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D53" w:rsidRDefault="00B84AB8">
      <w:pPr>
        <w:rPr>
          <w:sz w:val="28"/>
        </w:rPr>
      </w:pPr>
      <w:r>
        <w:rPr>
          <w:sz w:val="28"/>
        </w:rPr>
        <w:t>Vidéo entreposage</w:t>
      </w:r>
    </w:p>
    <w:p w:rsidR="00B84AB8" w:rsidRDefault="00B84AB8">
      <w:pPr>
        <w:rPr>
          <w:sz w:val="28"/>
        </w:rPr>
      </w:pPr>
      <w:r>
        <w:rPr>
          <w:sz w:val="28"/>
        </w:rPr>
        <w:t>Article pneus (lien PEPS, DEPS, lien type rack)</w:t>
      </w:r>
    </w:p>
    <w:p w:rsidR="00804D53" w:rsidRPr="004B6FFA" w:rsidRDefault="00804D53">
      <w:pPr>
        <w:rPr>
          <w:sz w:val="28"/>
        </w:rPr>
      </w:pPr>
    </w:p>
    <w:p w:rsidR="00804D53" w:rsidRDefault="00804D53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Contrôle dans la cour</w:t>
      </w:r>
    </w:p>
    <w:p w:rsidR="000C4371" w:rsidRDefault="000C4371">
      <w:pPr>
        <w:rPr>
          <w:b/>
          <w:bCs/>
          <w:sz w:val="28"/>
          <w:u w:val="single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numPr>
          <w:ilvl w:val="0"/>
          <w:numId w:val="3"/>
        </w:numPr>
        <w:rPr>
          <w:sz w:val="28"/>
        </w:rPr>
      </w:pPr>
      <w:r>
        <w:rPr>
          <w:sz w:val="28"/>
        </w:rPr>
        <w:t>Vérifier l'horaire de réception des camions dans la cour de l'entreprise</w:t>
      </w:r>
    </w:p>
    <w:p w:rsidR="000C4371" w:rsidRDefault="000C4371" w:rsidP="000C4371">
      <w:pPr>
        <w:rPr>
          <w:sz w:val="28"/>
        </w:rPr>
      </w:pPr>
    </w:p>
    <w:p w:rsidR="00804D53" w:rsidRDefault="00804D53">
      <w:pPr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Placer un "chock" </w:t>
      </w:r>
      <w:r w:rsidR="00EB7BEE">
        <w:rPr>
          <w:sz w:val="28"/>
        </w:rPr>
        <w:t xml:space="preserve">(cale) </w:t>
      </w:r>
      <w:r>
        <w:rPr>
          <w:sz w:val="28"/>
        </w:rPr>
        <w:t>en arrière de la roue arrière du côté du conducteur</w:t>
      </w:r>
    </w:p>
    <w:p w:rsidR="00810CA6" w:rsidRDefault="00810CA6" w:rsidP="00810CA6">
      <w:pPr>
        <w:rPr>
          <w:sz w:val="28"/>
        </w:rPr>
      </w:pPr>
    </w:p>
    <w:p w:rsidR="00810CA6" w:rsidRDefault="00810CA6" w:rsidP="00810CA6">
      <w:pPr>
        <w:rPr>
          <w:sz w:val="28"/>
        </w:rPr>
      </w:pPr>
    </w:p>
    <w:p w:rsidR="00810CA6" w:rsidRDefault="00810CA6" w:rsidP="00810CA6">
      <w:pPr>
        <w:rPr>
          <w:sz w:val="28"/>
        </w:rPr>
      </w:pPr>
    </w:p>
    <w:p w:rsidR="00810CA6" w:rsidRDefault="00810CA6" w:rsidP="00810CA6">
      <w:pPr>
        <w:rPr>
          <w:sz w:val="28"/>
        </w:rPr>
      </w:pPr>
    </w:p>
    <w:p w:rsidR="00804D53" w:rsidRDefault="00804D53">
      <w:pPr>
        <w:numPr>
          <w:ilvl w:val="0"/>
          <w:numId w:val="3"/>
        </w:numPr>
        <w:rPr>
          <w:sz w:val="28"/>
        </w:rPr>
      </w:pPr>
      <w:r>
        <w:rPr>
          <w:sz w:val="28"/>
        </w:rPr>
        <w:t>Barrer le camion sur le quai</w:t>
      </w:r>
    </w:p>
    <w:p w:rsidR="000C4371" w:rsidRDefault="000C4371" w:rsidP="000C4371">
      <w:pPr>
        <w:rPr>
          <w:sz w:val="28"/>
        </w:rPr>
      </w:pPr>
    </w:p>
    <w:p w:rsidR="00810CA6" w:rsidRDefault="00810CA6" w:rsidP="000C4371">
      <w:pPr>
        <w:rPr>
          <w:sz w:val="28"/>
        </w:rPr>
      </w:pPr>
    </w:p>
    <w:p w:rsidR="00810CA6" w:rsidRDefault="00810CA6" w:rsidP="000C4371">
      <w:pPr>
        <w:rPr>
          <w:sz w:val="28"/>
        </w:rPr>
      </w:pPr>
    </w:p>
    <w:p w:rsidR="00810CA6" w:rsidRDefault="00810CA6" w:rsidP="000C4371">
      <w:pPr>
        <w:rPr>
          <w:sz w:val="28"/>
        </w:rPr>
      </w:pPr>
    </w:p>
    <w:p w:rsidR="00810CA6" w:rsidRDefault="00810CA6" w:rsidP="000C4371">
      <w:pPr>
        <w:rPr>
          <w:sz w:val="28"/>
        </w:rPr>
      </w:pPr>
    </w:p>
    <w:p w:rsidR="00804D53" w:rsidRDefault="00804D53">
      <w:pPr>
        <w:numPr>
          <w:ilvl w:val="0"/>
          <w:numId w:val="3"/>
        </w:numPr>
        <w:rPr>
          <w:sz w:val="28"/>
        </w:rPr>
      </w:pPr>
      <w:r>
        <w:rPr>
          <w:sz w:val="28"/>
        </w:rPr>
        <w:t>Inspecter visuellement la remorque</w:t>
      </w:r>
    </w:p>
    <w:p w:rsidR="00810CA6" w:rsidRDefault="00810CA6" w:rsidP="00810CA6">
      <w:pPr>
        <w:rPr>
          <w:sz w:val="28"/>
        </w:rPr>
      </w:pPr>
    </w:p>
    <w:p w:rsidR="00810CA6" w:rsidRDefault="00810CA6" w:rsidP="00810CA6">
      <w:pPr>
        <w:rPr>
          <w:sz w:val="28"/>
        </w:rPr>
      </w:pPr>
    </w:p>
    <w:p w:rsidR="00804D53" w:rsidRDefault="00804D53">
      <w:pPr>
        <w:numPr>
          <w:ilvl w:val="0"/>
          <w:numId w:val="3"/>
        </w:numPr>
        <w:rPr>
          <w:sz w:val="28"/>
        </w:rPr>
      </w:pPr>
      <w:r>
        <w:rPr>
          <w:sz w:val="28"/>
        </w:rPr>
        <w:t>Vérifier le sceau</w:t>
      </w:r>
    </w:p>
    <w:p w:rsidR="00810CA6" w:rsidRDefault="001202EA" w:rsidP="00810CA6">
      <w:pPr>
        <w:rPr>
          <w:sz w:val="28"/>
        </w:rPr>
      </w:pPr>
      <w:r>
        <w:rPr>
          <w:noProof/>
          <w:sz w:val="28"/>
          <w:lang w:eastAsia="fr-CA"/>
        </w:rPr>
        <w:drawing>
          <wp:inline distT="0" distB="0" distL="0" distR="0">
            <wp:extent cx="2663825" cy="2003425"/>
            <wp:effectExtent l="19050" t="0" r="3175" b="0"/>
            <wp:docPr id="46" name="Image 46" descr="truck-se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ruck-seal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53" w:rsidRDefault="00804D53">
      <w:pPr>
        <w:numPr>
          <w:ilvl w:val="0"/>
          <w:numId w:val="3"/>
        </w:numPr>
        <w:rPr>
          <w:sz w:val="28"/>
        </w:rPr>
      </w:pPr>
      <w:r>
        <w:rPr>
          <w:sz w:val="28"/>
        </w:rPr>
        <w:t>Vérifier l'intérieur du camion pour des dommages</w:t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L'activité de déchargement</w:t>
      </w:r>
    </w:p>
    <w:p w:rsidR="000C4371" w:rsidRDefault="000C4371">
      <w:pPr>
        <w:rPr>
          <w:b/>
          <w:bCs/>
          <w:sz w:val="28"/>
          <w:u w:val="single"/>
        </w:rPr>
      </w:pPr>
    </w:p>
    <w:p w:rsidR="000C4371" w:rsidRPr="000C4371" w:rsidRDefault="000C4371">
      <w:pPr>
        <w:rPr>
          <w:b/>
          <w:bCs/>
          <w:sz w:val="28"/>
        </w:rPr>
      </w:pPr>
      <w:r w:rsidRPr="000C4371">
        <w:rPr>
          <w:b/>
          <w:bCs/>
          <w:sz w:val="28"/>
        </w:rPr>
        <w:t>Avant le déchargement, vérification des documents</w:t>
      </w:r>
    </w:p>
    <w:p w:rsidR="000C4371" w:rsidRPr="000C4371" w:rsidRDefault="000C4371">
      <w:pPr>
        <w:rPr>
          <w:b/>
          <w:bCs/>
          <w:sz w:val="28"/>
        </w:rPr>
      </w:pPr>
    </w:p>
    <w:p w:rsidR="000C4371" w:rsidRDefault="000C4371" w:rsidP="000C4371">
      <w:pPr>
        <w:numPr>
          <w:ilvl w:val="0"/>
          <w:numId w:val="13"/>
        </w:numPr>
        <w:rPr>
          <w:bCs/>
          <w:sz w:val="28"/>
        </w:rPr>
      </w:pPr>
      <w:r>
        <w:rPr>
          <w:bCs/>
          <w:sz w:val="28"/>
        </w:rPr>
        <w:lastRenderedPageBreak/>
        <w:t xml:space="preserve">Bon de livraison (pg </w:t>
      </w:r>
      <w:r w:rsidR="007A0DD2">
        <w:rPr>
          <w:bCs/>
          <w:sz w:val="28"/>
        </w:rPr>
        <w:t>256</w:t>
      </w:r>
      <w:r>
        <w:rPr>
          <w:bCs/>
          <w:sz w:val="28"/>
        </w:rPr>
        <w:t>) (Quand c’est le fournisseur qui est responsable du transport)</w:t>
      </w:r>
    </w:p>
    <w:p w:rsidR="000C4371" w:rsidRDefault="000C4371" w:rsidP="000C4371">
      <w:pPr>
        <w:numPr>
          <w:ilvl w:val="0"/>
          <w:numId w:val="13"/>
        </w:numPr>
        <w:rPr>
          <w:bCs/>
          <w:sz w:val="28"/>
        </w:rPr>
      </w:pPr>
      <w:r>
        <w:rPr>
          <w:bCs/>
          <w:sz w:val="28"/>
        </w:rPr>
        <w:t>Connaissement (Bill of Lading) : Contrat de transport</w:t>
      </w:r>
    </w:p>
    <w:p w:rsidR="002C31D5" w:rsidRDefault="002C31D5" w:rsidP="002C31D5">
      <w:pPr>
        <w:rPr>
          <w:bCs/>
          <w:sz w:val="28"/>
        </w:rPr>
      </w:pPr>
    </w:p>
    <w:p w:rsidR="002C31D5" w:rsidRPr="002C31D5" w:rsidRDefault="002C31D5" w:rsidP="002C31D5">
      <w:pPr>
        <w:rPr>
          <w:bCs/>
          <w:sz w:val="36"/>
        </w:rPr>
      </w:pPr>
      <w:r w:rsidRPr="002C31D5">
        <w:rPr>
          <w:sz w:val="24"/>
          <w:lang w:val="fr-FR"/>
        </w:rPr>
        <w:t>Le connaissement est le titre qui est remis par le transporteur maritime au chargeur (ou son représentant) en reconnaissance des marchandises que son navire va transporter.</w:t>
      </w:r>
    </w:p>
    <w:p w:rsidR="000C4371" w:rsidRDefault="00BE0D34" w:rsidP="000C4371">
      <w:pPr>
        <w:numPr>
          <w:ilvl w:val="0"/>
          <w:numId w:val="13"/>
        </w:numPr>
        <w:rPr>
          <w:bCs/>
          <w:sz w:val="28"/>
        </w:rPr>
      </w:pPr>
      <w:r>
        <w:rPr>
          <w:bCs/>
          <w:sz w:val="28"/>
        </w:rPr>
        <w:t>Facture commerciale</w:t>
      </w:r>
    </w:p>
    <w:p w:rsidR="002C31D5" w:rsidRDefault="002C31D5" w:rsidP="002C31D5">
      <w:pPr>
        <w:rPr>
          <w:bCs/>
          <w:sz w:val="28"/>
        </w:rPr>
      </w:pPr>
    </w:p>
    <w:p w:rsidR="00BE0D34" w:rsidRDefault="00BE0D34" w:rsidP="000C4371">
      <w:pPr>
        <w:numPr>
          <w:ilvl w:val="0"/>
          <w:numId w:val="13"/>
        </w:numPr>
        <w:rPr>
          <w:bCs/>
          <w:sz w:val="28"/>
        </w:rPr>
      </w:pPr>
      <w:r>
        <w:rPr>
          <w:bCs/>
          <w:sz w:val="28"/>
        </w:rPr>
        <w:t>Lettre de crédit</w:t>
      </w:r>
    </w:p>
    <w:p w:rsidR="002C31D5" w:rsidRDefault="002C31D5" w:rsidP="002C31D5">
      <w:pPr>
        <w:rPr>
          <w:bCs/>
          <w:sz w:val="28"/>
        </w:rPr>
      </w:pPr>
      <w:r>
        <w:rPr>
          <w:lang w:val="fr-FR"/>
        </w:rPr>
        <w:t xml:space="preserve">La </w:t>
      </w:r>
      <w:r>
        <w:rPr>
          <w:b/>
          <w:bCs/>
          <w:lang w:val="fr-FR"/>
        </w:rPr>
        <w:t>lettre de crédit</w:t>
      </w:r>
      <w:r>
        <w:rPr>
          <w:lang w:val="fr-FR"/>
        </w:rPr>
        <w:t xml:space="preserve"> (ou </w:t>
      </w:r>
      <w:r>
        <w:rPr>
          <w:b/>
          <w:bCs/>
          <w:lang w:val="fr-FR"/>
        </w:rPr>
        <w:t>accréditif</w:t>
      </w:r>
      <w:r>
        <w:rPr>
          <w:lang w:val="fr-FR"/>
        </w:rPr>
        <w:t>) est un engagement de paiement généralement irrévocable souscrit par le banquier d'un acheteur de marchandises ou autres prestations commerciales de payer le vendeur si celui-ci lui présente pendant la période de validité de cet engagement les documents conformes à ceux spécifiés dans le crédit documentaire et qui sont censés attester de la bonne exécution par le vendeur de ses obligations.</w:t>
      </w:r>
    </w:p>
    <w:p w:rsidR="00BE0D34" w:rsidRDefault="00BE0D34" w:rsidP="000C4371">
      <w:pPr>
        <w:numPr>
          <w:ilvl w:val="0"/>
          <w:numId w:val="13"/>
        </w:numPr>
        <w:rPr>
          <w:bCs/>
          <w:sz w:val="28"/>
        </w:rPr>
      </w:pPr>
      <w:r>
        <w:rPr>
          <w:bCs/>
          <w:sz w:val="28"/>
        </w:rPr>
        <w:t>Certificat d’origine</w:t>
      </w:r>
    </w:p>
    <w:p w:rsidR="00BE0D34" w:rsidRDefault="00BE0D34" w:rsidP="000C4371">
      <w:pPr>
        <w:numPr>
          <w:ilvl w:val="0"/>
          <w:numId w:val="13"/>
        </w:numPr>
        <w:rPr>
          <w:bCs/>
          <w:sz w:val="28"/>
        </w:rPr>
      </w:pPr>
      <w:r>
        <w:rPr>
          <w:bCs/>
          <w:sz w:val="28"/>
        </w:rPr>
        <w:t>Certificat d’inspection</w:t>
      </w:r>
      <w:r w:rsidR="00FE0CF5">
        <w:rPr>
          <w:bCs/>
          <w:sz w:val="28"/>
        </w:rPr>
        <w:t xml:space="preserve"> (alimentation)</w:t>
      </w:r>
    </w:p>
    <w:p w:rsidR="00BE0D34" w:rsidRPr="000C4371" w:rsidRDefault="00BE0D34" w:rsidP="000C4371">
      <w:pPr>
        <w:numPr>
          <w:ilvl w:val="0"/>
          <w:numId w:val="13"/>
        </w:numPr>
        <w:rPr>
          <w:bCs/>
          <w:sz w:val="28"/>
        </w:rPr>
      </w:pPr>
      <w:r>
        <w:rPr>
          <w:bCs/>
          <w:sz w:val="28"/>
        </w:rPr>
        <w:t>Etc.</w:t>
      </w:r>
    </w:p>
    <w:p w:rsidR="000C4371" w:rsidRDefault="000C4371">
      <w:pPr>
        <w:rPr>
          <w:b/>
          <w:bCs/>
          <w:sz w:val="28"/>
          <w:u w:val="single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rPr>
          <w:i/>
          <w:iCs/>
          <w:sz w:val="28"/>
        </w:rPr>
      </w:pPr>
      <w:r>
        <w:rPr>
          <w:i/>
          <w:iCs/>
          <w:sz w:val="28"/>
        </w:rPr>
        <w:t>Méthodes de déchargement:</w:t>
      </w:r>
    </w:p>
    <w:p w:rsidR="00804D53" w:rsidRDefault="00804D53">
      <w:pPr>
        <w:numPr>
          <w:ilvl w:val="0"/>
          <w:numId w:val="4"/>
        </w:numPr>
        <w:rPr>
          <w:sz w:val="28"/>
        </w:rPr>
      </w:pPr>
      <w:r>
        <w:rPr>
          <w:sz w:val="28"/>
        </w:rPr>
        <w:t>Manuelle</w:t>
      </w:r>
    </w:p>
    <w:p w:rsidR="00804D53" w:rsidRDefault="00804D53">
      <w:pPr>
        <w:numPr>
          <w:ilvl w:val="0"/>
          <w:numId w:val="4"/>
        </w:numPr>
        <w:rPr>
          <w:sz w:val="28"/>
        </w:rPr>
      </w:pPr>
      <w:r>
        <w:rPr>
          <w:sz w:val="28"/>
        </w:rPr>
        <w:t>Utilisation d'équipement de convoyeur</w:t>
      </w:r>
    </w:p>
    <w:p w:rsidR="0029453C" w:rsidRDefault="0029453C" w:rsidP="0029453C">
      <w:pPr>
        <w:rPr>
          <w:sz w:val="28"/>
        </w:rPr>
      </w:pPr>
    </w:p>
    <w:p w:rsidR="0029453C" w:rsidRDefault="0029453C" w:rsidP="0029453C">
      <w:pPr>
        <w:rPr>
          <w:sz w:val="28"/>
        </w:rPr>
      </w:pPr>
    </w:p>
    <w:p w:rsidR="00804D53" w:rsidRDefault="00804D53">
      <w:pPr>
        <w:numPr>
          <w:ilvl w:val="0"/>
          <w:numId w:val="4"/>
        </w:numPr>
        <w:rPr>
          <w:sz w:val="28"/>
        </w:rPr>
      </w:pPr>
      <w:r>
        <w:rPr>
          <w:sz w:val="28"/>
        </w:rPr>
        <w:t>Transpalette (manuelle ou à moteur)</w:t>
      </w:r>
    </w:p>
    <w:p w:rsidR="0029453C" w:rsidRDefault="0029453C" w:rsidP="0029453C">
      <w:pPr>
        <w:rPr>
          <w:sz w:val="28"/>
        </w:rPr>
      </w:pPr>
    </w:p>
    <w:p w:rsidR="0029453C" w:rsidRDefault="0029453C" w:rsidP="0029453C">
      <w:pPr>
        <w:rPr>
          <w:sz w:val="28"/>
        </w:rPr>
      </w:pPr>
    </w:p>
    <w:p w:rsidR="0029453C" w:rsidRDefault="0029453C" w:rsidP="0029453C">
      <w:pPr>
        <w:rPr>
          <w:sz w:val="28"/>
        </w:rPr>
      </w:pPr>
    </w:p>
    <w:p w:rsidR="0029453C" w:rsidRDefault="0029453C">
      <w:pPr>
        <w:numPr>
          <w:ilvl w:val="0"/>
          <w:numId w:val="4"/>
        </w:numPr>
        <w:rPr>
          <w:sz w:val="28"/>
        </w:rPr>
      </w:pPr>
      <w:r>
        <w:rPr>
          <w:sz w:val="28"/>
        </w:rPr>
        <w:t>Chariot élévateur</w:t>
      </w:r>
    </w:p>
    <w:p w:rsidR="000B7E93" w:rsidRDefault="000B7E93" w:rsidP="000B7E93">
      <w:pPr>
        <w:rPr>
          <w:sz w:val="28"/>
        </w:rPr>
      </w:pPr>
    </w:p>
    <w:p w:rsidR="00810CA6" w:rsidRDefault="00810CA6" w:rsidP="00810CA6">
      <w:pPr>
        <w:rPr>
          <w:sz w:val="28"/>
        </w:rPr>
      </w:pPr>
    </w:p>
    <w:p w:rsidR="00810CA6" w:rsidRDefault="00810CA6" w:rsidP="00810CA6">
      <w:pPr>
        <w:rPr>
          <w:sz w:val="28"/>
        </w:rPr>
      </w:pPr>
    </w:p>
    <w:p w:rsidR="00804D53" w:rsidRDefault="00804D53">
      <w:pPr>
        <w:numPr>
          <w:ilvl w:val="0"/>
          <w:numId w:val="4"/>
        </w:numPr>
        <w:rPr>
          <w:sz w:val="28"/>
        </w:rPr>
      </w:pPr>
      <w:r>
        <w:rPr>
          <w:sz w:val="28"/>
        </w:rPr>
        <w:t>Équipement de déchargement-chargement automatique</w:t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Vérification de la Quantité</w:t>
      </w:r>
    </w:p>
    <w:p w:rsidR="00804D53" w:rsidRDefault="00804D53">
      <w:pPr>
        <w:rPr>
          <w:b/>
          <w:bCs/>
          <w:sz w:val="28"/>
          <w:u w:val="single"/>
        </w:rPr>
      </w:pPr>
    </w:p>
    <w:p w:rsidR="00804D53" w:rsidRDefault="00804D53">
      <w:pPr>
        <w:rPr>
          <w:i/>
          <w:iCs/>
          <w:sz w:val="28"/>
        </w:rPr>
      </w:pPr>
      <w:r>
        <w:rPr>
          <w:i/>
          <w:iCs/>
          <w:sz w:val="28"/>
        </w:rPr>
        <w:t>Méthode manuelle</w:t>
      </w:r>
    </w:p>
    <w:p w:rsidR="00804D53" w:rsidRDefault="00804D53">
      <w:pPr>
        <w:rPr>
          <w:b/>
          <w:bCs/>
          <w:sz w:val="28"/>
          <w:u w:val="single"/>
        </w:rPr>
      </w:pPr>
    </w:p>
    <w:p w:rsidR="00804D53" w:rsidRDefault="00804D53">
      <w:pPr>
        <w:numPr>
          <w:ilvl w:val="0"/>
          <w:numId w:val="6"/>
        </w:numPr>
        <w:rPr>
          <w:sz w:val="28"/>
        </w:rPr>
      </w:pPr>
      <w:r>
        <w:rPr>
          <w:sz w:val="28"/>
        </w:rPr>
        <w:t>Table stationnaire: 3 tables (entrée, principale, sortie)</w:t>
      </w:r>
    </w:p>
    <w:p w:rsidR="00804D53" w:rsidRDefault="00804D53">
      <w:pPr>
        <w:numPr>
          <w:ilvl w:val="0"/>
          <w:numId w:val="6"/>
        </w:numPr>
        <w:rPr>
          <w:sz w:val="28"/>
          <w:lang w:val="en-CA"/>
        </w:rPr>
      </w:pPr>
      <w:r>
        <w:rPr>
          <w:sz w:val="28"/>
          <w:lang w:val="en-CA"/>
        </w:rPr>
        <w:lastRenderedPageBreak/>
        <w:t>Flow-through count method: 1 convoyeur par SKU</w:t>
      </w:r>
    </w:p>
    <w:p w:rsidR="00804D53" w:rsidRDefault="00804D53">
      <w:pPr>
        <w:numPr>
          <w:ilvl w:val="0"/>
          <w:numId w:val="6"/>
        </w:numPr>
        <w:rPr>
          <w:sz w:val="28"/>
          <w:lang w:val="en-CA"/>
        </w:rPr>
      </w:pPr>
      <w:r>
        <w:rPr>
          <w:sz w:val="28"/>
          <w:lang w:val="en-CA"/>
        </w:rPr>
        <w:t>Ti x hi</w:t>
      </w:r>
    </w:p>
    <w:p w:rsidR="00804D53" w:rsidRDefault="00804D53">
      <w:pPr>
        <w:rPr>
          <w:sz w:val="28"/>
          <w:lang w:val="en-CA"/>
        </w:rPr>
      </w:pPr>
    </w:p>
    <w:p w:rsidR="00804D53" w:rsidRDefault="00804D53">
      <w:pPr>
        <w:rPr>
          <w:sz w:val="28"/>
        </w:rPr>
      </w:pPr>
      <w:r>
        <w:rPr>
          <w:sz w:val="28"/>
        </w:rPr>
        <w:t>Ti: nb boîtes/couche</w:t>
      </w:r>
    </w:p>
    <w:p w:rsidR="00804D53" w:rsidRDefault="00804D53">
      <w:pPr>
        <w:rPr>
          <w:sz w:val="28"/>
        </w:rPr>
      </w:pPr>
      <w:r>
        <w:rPr>
          <w:sz w:val="28"/>
        </w:rPr>
        <w:t>Hi : nb de couches / palette</w:t>
      </w:r>
    </w:p>
    <w:p w:rsidR="0029453C" w:rsidRDefault="0029453C">
      <w:pPr>
        <w:rPr>
          <w:sz w:val="28"/>
        </w:rPr>
      </w:pPr>
    </w:p>
    <w:p w:rsidR="0029453C" w:rsidRDefault="0029453C">
      <w:pPr>
        <w:rPr>
          <w:sz w:val="28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rPr>
          <w:i/>
          <w:iCs/>
          <w:sz w:val="28"/>
        </w:rPr>
      </w:pPr>
      <w:r>
        <w:rPr>
          <w:i/>
          <w:iCs/>
          <w:sz w:val="28"/>
        </w:rPr>
        <w:t>Méthode mécanisée (par poids)</w:t>
      </w:r>
    </w:p>
    <w:p w:rsidR="00804D53" w:rsidRDefault="00804D53">
      <w:pPr>
        <w:rPr>
          <w:i/>
          <w:iCs/>
          <w:sz w:val="28"/>
        </w:rPr>
      </w:pPr>
    </w:p>
    <w:p w:rsidR="00804D53" w:rsidRDefault="00804D53">
      <w:pPr>
        <w:rPr>
          <w:sz w:val="28"/>
        </w:rPr>
      </w:pPr>
      <w:r>
        <w:rPr>
          <w:sz w:val="28"/>
        </w:rPr>
        <w:t>Petites pièces: Ex quincaillerie</w:t>
      </w:r>
    </w:p>
    <w:p w:rsidR="00804D53" w:rsidRDefault="00804D53">
      <w:pPr>
        <w:rPr>
          <w:sz w:val="28"/>
        </w:rPr>
      </w:pPr>
      <w:r>
        <w:rPr>
          <w:sz w:val="28"/>
        </w:rPr>
        <w:t>Palettes Ex: 10 palettes</w:t>
      </w:r>
    </w:p>
    <w:p w:rsidR="000B7E93" w:rsidRDefault="000B7E93">
      <w:pPr>
        <w:rPr>
          <w:sz w:val="28"/>
        </w:rPr>
      </w:pPr>
    </w:p>
    <w:p w:rsidR="000B7E93" w:rsidRDefault="000B7E93">
      <w:pPr>
        <w:rPr>
          <w:sz w:val="28"/>
        </w:rPr>
      </w:pPr>
    </w:p>
    <w:p w:rsidR="00804D53" w:rsidRDefault="00804D53">
      <w:pPr>
        <w:rPr>
          <w:sz w:val="28"/>
        </w:rPr>
      </w:pPr>
      <w:r>
        <w:rPr>
          <w:sz w:val="28"/>
        </w:rPr>
        <w:t>Camion</w:t>
      </w:r>
    </w:p>
    <w:p w:rsidR="00804D53" w:rsidRDefault="00804D53">
      <w:pPr>
        <w:rPr>
          <w:sz w:val="28"/>
        </w:rPr>
      </w:pPr>
    </w:p>
    <w:p w:rsidR="00804D53" w:rsidRDefault="00804D53">
      <w:pPr>
        <w:numPr>
          <w:ilvl w:val="0"/>
          <w:numId w:val="7"/>
        </w:numPr>
        <w:rPr>
          <w:sz w:val="28"/>
        </w:rPr>
      </w:pPr>
      <w:r>
        <w:rPr>
          <w:sz w:val="28"/>
        </w:rPr>
        <w:t>Peser camion plein</w:t>
      </w:r>
    </w:p>
    <w:p w:rsidR="00804D53" w:rsidRDefault="00804D53">
      <w:pPr>
        <w:numPr>
          <w:ilvl w:val="0"/>
          <w:numId w:val="7"/>
        </w:numPr>
        <w:rPr>
          <w:sz w:val="28"/>
        </w:rPr>
      </w:pPr>
      <w:r>
        <w:rPr>
          <w:sz w:val="28"/>
        </w:rPr>
        <w:t>Décharger camion</w:t>
      </w:r>
    </w:p>
    <w:p w:rsidR="00804D53" w:rsidRDefault="00804D53">
      <w:pPr>
        <w:numPr>
          <w:ilvl w:val="0"/>
          <w:numId w:val="7"/>
        </w:numPr>
        <w:rPr>
          <w:sz w:val="28"/>
        </w:rPr>
      </w:pPr>
      <w:r>
        <w:rPr>
          <w:sz w:val="28"/>
        </w:rPr>
        <w:t>Peser camion vide</w:t>
      </w:r>
    </w:p>
    <w:p w:rsidR="00804D53" w:rsidRDefault="00804D53">
      <w:pPr>
        <w:numPr>
          <w:ilvl w:val="0"/>
          <w:numId w:val="7"/>
        </w:numPr>
        <w:rPr>
          <w:sz w:val="28"/>
        </w:rPr>
      </w:pPr>
      <w:r>
        <w:rPr>
          <w:sz w:val="28"/>
        </w:rPr>
        <w:t>Comparer les 2</w:t>
      </w:r>
    </w:p>
    <w:p w:rsidR="00804D53" w:rsidRDefault="00804D53">
      <w:pPr>
        <w:numPr>
          <w:ilvl w:val="0"/>
          <w:numId w:val="7"/>
        </w:numPr>
        <w:rPr>
          <w:i/>
          <w:iCs/>
          <w:sz w:val="28"/>
        </w:rPr>
      </w:pPr>
      <w:r>
        <w:rPr>
          <w:sz w:val="28"/>
        </w:rPr>
        <w:t>Comparer poids livraison versus poids de la commande</w:t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i/>
          <w:iCs/>
          <w:sz w:val="28"/>
          <w:lang w:val="en-CA"/>
        </w:rPr>
      </w:pPr>
      <w:r>
        <w:rPr>
          <w:i/>
          <w:iCs/>
          <w:sz w:val="28"/>
          <w:lang w:val="en-CA"/>
        </w:rPr>
        <w:t>Méthode "On the fly"</w:t>
      </w:r>
      <w:r w:rsidR="00B26DCD">
        <w:rPr>
          <w:i/>
          <w:iCs/>
          <w:sz w:val="28"/>
          <w:lang w:val="en-CA"/>
        </w:rPr>
        <w:t xml:space="preserve"> (au vol)</w:t>
      </w:r>
    </w:p>
    <w:p w:rsidR="00804D53" w:rsidRDefault="00804D53">
      <w:pPr>
        <w:rPr>
          <w:i/>
          <w:iCs/>
          <w:sz w:val="28"/>
          <w:lang w:val="en-CA"/>
        </w:rPr>
      </w:pPr>
    </w:p>
    <w:p w:rsidR="00804D53" w:rsidRDefault="00804D53">
      <w:pPr>
        <w:numPr>
          <w:ilvl w:val="0"/>
          <w:numId w:val="8"/>
        </w:numPr>
        <w:rPr>
          <w:sz w:val="28"/>
        </w:rPr>
      </w:pPr>
      <w:r>
        <w:rPr>
          <w:sz w:val="28"/>
        </w:rPr>
        <w:t>Contenants standards/SKU</w:t>
      </w:r>
    </w:p>
    <w:p w:rsidR="00804D53" w:rsidRDefault="00804D53">
      <w:pPr>
        <w:numPr>
          <w:ilvl w:val="0"/>
          <w:numId w:val="8"/>
        </w:numPr>
        <w:rPr>
          <w:sz w:val="28"/>
        </w:rPr>
      </w:pPr>
      <w:r>
        <w:rPr>
          <w:sz w:val="28"/>
        </w:rPr>
        <w:t>Code à barre</w:t>
      </w:r>
    </w:p>
    <w:p w:rsidR="00804D53" w:rsidRDefault="00804D53">
      <w:pPr>
        <w:numPr>
          <w:ilvl w:val="0"/>
          <w:numId w:val="8"/>
        </w:numPr>
        <w:rPr>
          <w:sz w:val="28"/>
        </w:rPr>
      </w:pPr>
      <w:r>
        <w:rPr>
          <w:sz w:val="28"/>
        </w:rPr>
        <w:t xml:space="preserve">En passant sur convoyeur, contenant est pesé </w:t>
      </w:r>
    </w:p>
    <w:p w:rsidR="00804D53" w:rsidRDefault="00804D53">
      <w:pPr>
        <w:numPr>
          <w:ilvl w:val="0"/>
          <w:numId w:val="8"/>
        </w:numPr>
        <w:rPr>
          <w:sz w:val="28"/>
        </w:rPr>
      </w:pPr>
      <w:r>
        <w:rPr>
          <w:sz w:val="28"/>
        </w:rPr>
        <w:t>Poids du contenant est comparé au poids voulu</w:t>
      </w:r>
    </w:p>
    <w:p w:rsidR="00804D53" w:rsidRDefault="00804D53">
      <w:pPr>
        <w:numPr>
          <w:ilvl w:val="0"/>
          <w:numId w:val="8"/>
        </w:numPr>
        <w:rPr>
          <w:i/>
          <w:iCs/>
          <w:sz w:val="28"/>
        </w:rPr>
      </w:pPr>
      <w:r>
        <w:rPr>
          <w:sz w:val="28"/>
        </w:rPr>
        <w:t>S'il y a divergence, contenant est redirigé vers zone de comptage manuel</w:t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Produits endommagés (extérieur de la boîte)</w:t>
      </w:r>
    </w:p>
    <w:p w:rsidR="0015089E" w:rsidRDefault="0015089E">
      <w:pPr>
        <w:rPr>
          <w:b/>
          <w:bCs/>
          <w:sz w:val="28"/>
          <w:u w:val="single"/>
        </w:rPr>
      </w:pPr>
    </w:p>
    <w:p w:rsidR="0015089E" w:rsidRDefault="0015089E">
      <w:pPr>
        <w:rPr>
          <w:b/>
          <w:bCs/>
          <w:sz w:val="28"/>
          <w:u w:val="single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numPr>
          <w:ilvl w:val="0"/>
          <w:numId w:val="9"/>
        </w:numPr>
        <w:rPr>
          <w:sz w:val="28"/>
        </w:rPr>
      </w:pPr>
      <w:r>
        <w:rPr>
          <w:sz w:val="28"/>
        </w:rPr>
        <w:t>Vérification et rapport écrit</w:t>
      </w:r>
    </w:p>
    <w:p w:rsidR="00804D53" w:rsidRDefault="00804D53">
      <w:pPr>
        <w:numPr>
          <w:ilvl w:val="0"/>
          <w:numId w:val="9"/>
        </w:numPr>
        <w:rPr>
          <w:sz w:val="28"/>
        </w:rPr>
      </w:pPr>
      <w:r>
        <w:rPr>
          <w:sz w:val="28"/>
        </w:rPr>
        <w:t>Vérification avec rapport écrit et illustré (avec photo "Polaroid")</w:t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sz w:val="28"/>
        </w:rPr>
      </w:pPr>
      <w:r>
        <w:rPr>
          <w:sz w:val="28"/>
        </w:rPr>
        <w:t xml:space="preserve">Description de l'intérieur de la remorque et nb de boîtes endommagées. </w:t>
      </w:r>
    </w:p>
    <w:p w:rsidR="00804D53" w:rsidRDefault="00804D53">
      <w:pPr>
        <w:rPr>
          <w:sz w:val="28"/>
        </w:rPr>
      </w:pPr>
      <w:r>
        <w:rPr>
          <w:sz w:val="28"/>
        </w:rPr>
        <w:lastRenderedPageBreak/>
        <w:t>Faire signer le chauffeur du camion.</w:t>
      </w:r>
    </w:p>
    <w:p w:rsidR="007457D7" w:rsidRDefault="007457D7">
      <w:pPr>
        <w:rPr>
          <w:sz w:val="28"/>
        </w:rPr>
      </w:pPr>
    </w:p>
    <w:p w:rsidR="007457D7" w:rsidRDefault="007457D7">
      <w:pPr>
        <w:rPr>
          <w:sz w:val="28"/>
        </w:rPr>
      </w:pPr>
    </w:p>
    <w:p w:rsidR="007457D7" w:rsidRDefault="007457D7">
      <w:pPr>
        <w:rPr>
          <w:sz w:val="28"/>
        </w:rPr>
      </w:pPr>
    </w:p>
    <w:p w:rsidR="007457D7" w:rsidRDefault="007457D7">
      <w:pPr>
        <w:rPr>
          <w:sz w:val="28"/>
        </w:rPr>
      </w:pPr>
    </w:p>
    <w:p w:rsidR="007457D7" w:rsidRDefault="007457D7">
      <w:pPr>
        <w:rPr>
          <w:sz w:val="28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Si produit endommagé (ou non-conforme) à l'intérieur de la boîte</w:t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sz w:val="28"/>
        </w:rPr>
      </w:pPr>
      <w:r>
        <w:rPr>
          <w:sz w:val="28"/>
        </w:rPr>
        <w:t>La décision revient au département des achats (1-3 jours décision)</w:t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i/>
          <w:iCs/>
          <w:sz w:val="28"/>
        </w:rPr>
      </w:pPr>
      <w:r>
        <w:rPr>
          <w:i/>
          <w:iCs/>
          <w:sz w:val="28"/>
        </w:rPr>
        <w:t>Décision1: Retour de la livraison au complet</w:t>
      </w:r>
    </w:p>
    <w:p w:rsidR="00804D53" w:rsidRDefault="00804D53">
      <w:pPr>
        <w:numPr>
          <w:ilvl w:val="0"/>
          <w:numId w:val="10"/>
        </w:numPr>
        <w:rPr>
          <w:sz w:val="28"/>
        </w:rPr>
      </w:pPr>
      <w:r>
        <w:rPr>
          <w:sz w:val="28"/>
        </w:rPr>
        <w:t>Retourner au fournisseur (à ses frais)</w:t>
      </w:r>
    </w:p>
    <w:p w:rsidR="00804D53" w:rsidRDefault="00804D53">
      <w:pPr>
        <w:numPr>
          <w:ilvl w:val="0"/>
          <w:numId w:val="10"/>
        </w:numPr>
        <w:rPr>
          <w:sz w:val="28"/>
        </w:rPr>
      </w:pPr>
      <w:r>
        <w:rPr>
          <w:sz w:val="28"/>
        </w:rPr>
        <w:t>Attendre que le fournisseur vienne chercher sa marchandise</w:t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sz w:val="28"/>
        </w:rPr>
      </w:pPr>
      <w:r>
        <w:rPr>
          <w:i/>
          <w:iCs/>
          <w:sz w:val="28"/>
        </w:rPr>
        <w:t>Décision2: Inspection à 100% des pièces</w:t>
      </w:r>
      <w:r>
        <w:rPr>
          <w:sz w:val="28"/>
        </w:rPr>
        <w:t xml:space="preserve"> (On garde les bonnes pièces) </w:t>
      </w:r>
    </w:p>
    <w:p w:rsidR="00804D53" w:rsidRDefault="00804D53">
      <w:pPr>
        <w:rPr>
          <w:sz w:val="28"/>
        </w:rPr>
      </w:pPr>
      <w:r>
        <w:rPr>
          <w:sz w:val="28"/>
        </w:rPr>
        <w:t>Le processus peut prendre 1-2 semaines.</w:t>
      </w:r>
    </w:p>
    <w:p w:rsidR="00804D53" w:rsidRDefault="00804D53">
      <w:pPr>
        <w:rPr>
          <w:sz w:val="28"/>
        </w:rPr>
      </w:pPr>
    </w:p>
    <w:p w:rsidR="0015089E" w:rsidRDefault="0015089E" w:rsidP="00687F16">
      <w:pPr>
        <w:rPr>
          <w:b/>
          <w:bCs/>
          <w:sz w:val="28"/>
          <w:u w:val="single"/>
        </w:rPr>
      </w:pPr>
    </w:p>
    <w:p w:rsidR="00687F16" w:rsidRDefault="00687F16" w:rsidP="00687F16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Vérification de la Qualité </w:t>
      </w:r>
    </w:p>
    <w:p w:rsidR="00687F16" w:rsidRDefault="00687F16" w:rsidP="00687F16">
      <w:pPr>
        <w:rPr>
          <w:sz w:val="28"/>
        </w:rPr>
      </w:pPr>
    </w:p>
    <w:p w:rsidR="00687F16" w:rsidRDefault="00687F16" w:rsidP="00687F16">
      <w:pPr>
        <w:numPr>
          <w:ilvl w:val="0"/>
          <w:numId w:val="5"/>
        </w:numPr>
        <w:rPr>
          <w:sz w:val="28"/>
        </w:rPr>
      </w:pPr>
      <w:r>
        <w:rPr>
          <w:sz w:val="28"/>
        </w:rPr>
        <w:t>Accepter 100%</w:t>
      </w:r>
      <w:r w:rsidR="00AE46ED">
        <w:rPr>
          <w:sz w:val="28"/>
        </w:rPr>
        <w:t xml:space="preserve"> sans vé</w:t>
      </w:r>
      <w:r w:rsidR="007520F6">
        <w:rPr>
          <w:sz w:val="28"/>
        </w:rPr>
        <w:t>r</w:t>
      </w:r>
      <w:r w:rsidR="00AE46ED">
        <w:rPr>
          <w:sz w:val="28"/>
        </w:rPr>
        <w:t>ification (Quand? Comment?)</w:t>
      </w:r>
    </w:p>
    <w:p w:rsidR="00687F16" w:rsidRDefault="00687F16" w:rsidP="00687F16">
      <w:pPr>
        <w:numPr>
          <w:ilvl w:val="0"/>
          <w:numId w:val="5"/>
        </w:numPr>
        <w:rPr>
          <w:sz w:val="28"/>
        </w:rPr>
      </w:pPr>
      <w:r>
        <w:rPr>
          <w:sz w:val="28"/>
        </w:rPr>
        <w:t>Échantillonnage (MIL-STD ou Cameron)</w:t>
      </w:r>
    </w:p>
    <w:p w:rsidR="00687F16" w:rsidRDefault="00687F16" w:rsidP="00687F16">
      <w:pPr>
        <w:numPr>
          <w:ilvl w:val="0"/>
          <w:numId w:val="5"/>
        </w:numPr>
        <w:rPr>
          <w:sz w:val="28"/>
        </w:rPr>
      </w:pPr>
      <w:r>
        <w:rPr>
          <w:sz w:val="28"/>
        </w:rPr>
        <w:t>Vérification à 100%</w:t>
      </w:r>
    </w:p>
    <w:p w:rsidR="00AE46ED" w:rsidRDefault="00AE46ED">
      <w:pPr>
        <w:rPr>
          <w:b/>
          <w:bCs/>
          <w:sz w:val="28"/>
          <w:u w:val="single"/>
        </w:rPr>
      </w:pPr>
    </w:p>
    <w:p w:rsidR="00AE46ED" w:rsidRDefault="00AE46ED">
      <w:pPr>
        <w:rPr>
          <w:b/>
          <w:bCs/>
          <w:sz w:val="28"/>
          <w:u w:val="single"/>
        </w:rPr>
      </w:pPr>
    </w:p>
    <w:p w:rsidR="00AE46ED" w:rsidRDefault="00AE46ED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Types de tests</w:t>
      </w:r>
    </w:p>
    <w:p w:rsidR="00AE46ED" w:rsidRDefault="00AE46ED" w:rsidP="00AE46ED">
      <w:pPr>
        <w:numPr>
          <w:ilvl w:val="0"/>
          <w:numId w:val="12"/>
        </w:numPr>
        <w:rPr>
          <w:bCs/>
          <w:sz w:val="28"/>
        </w:rPr>
      </w:pPr>
      <w:r w:rsidRPr="00AE46ED">
        <w:rPr>
          <w:bCs/>
          <w:sz w:val="28"/>
        </w:rPr>
        <w:t>Destructifs :</w:t>
      </w:r>
    </w:p>
    <w:p w:rsidR="0015089E" w:rsidRPr="00AE46ED" w:rsidRDefault="0015089E" w:rsidP="0015089E">
      <w:pPr>
        <w:rPr>
          <w:bCs/>
          <w:sz w:val="28"/>
        </w:rPr>
      </w:pPr>
    </w:p>
    <w:p w:rsidR="00AE46ED" w:rsidRDefault="00AE46ED" w:rsidP="00AE46ED">
      <w:pPr>
        <w:numPr>
          <w:ilvl w:val="0"/>
          <w:numId w:val="12"/>
        </w:numPr>
        <w:rPr>
          <w:bCs/>
          <w:sz w:val="28"/>
        </w:rPr>
      </w:pPr>
      <w:r w:rsidRPr="00AE46ED">
        <w:rPr>
          <w:bCs/>
          <w:sz w:val="28"/>
        </w:rPr>
        <w:t>Non-destructifs :</w:t>
      </w:r>
    </w:p>
    <w:p w:rsidR="0015089E" w:rsidRDefault="0015089E" w:rsidP="0015089E">
      <w:pPr>
        <w:rPr>
          <w:bCs/>
          <w:sz w:val="28"/>
        </w:rPr>
      </w:pPr>
    </w:p>
    <w:p w:rsidR="00AE46ED" w:rsidRDefault="00AE46ED" w:rsidP="00AE46ED">
      <w:pPr>
        <w:rPr>
          <w:bCs/>
          <w:sz w:val="28"/>
        </w:rPr>
      </w:pPr>
    </w:p>
    <w:p w:rsidR="00AE46ED" w:rsidRDefault="00AE46ED" w:rsidP="00AE46ED">
      <w:pPr>
        <w:rPr>
          <w:bCs/>
          <w:sz w:val="28"/>
        </w:rPr>
      </w:pPr>
      <w:r>
        <w:rPr>
          <w:bCs/>
          <w:sz w:val="28"/>
        </w:rPr>
        <w:t>Risques de l’échantillonnage?</w:t>
      </w:r>
    </w:p>
    <w:p w:rsidR="00AE46ED" w:rsidRDefault="00AE46ED" w:rsidP="00AE46ED">
      <w:pPr>
        <w:rPr>
          <w:bCs/>
          <w:sz w:val="28"/>
        </w:rPr>
      </w:pPr>
    </w:p>
    <w:p w:rsidR="00AE46ED" w:rsidRDefault="00AE46ED" w:rsidP="00AE46ED">
      <w:pPr>
        <w:rPr>
          <w:bCs/>
          <w:sz w:val="28"/>
        </w:rPr>
      </w:pPr>
      <w:r>
        <w:rPr>
          <w:bCs/>
          <w:sz w:val="28"/>
        </w:rPr>
        <w:t>Risque du fournisseur (Alpha)</w:t>
      </w:r>
    </w:p>
    <w:p w:rsidR="00AE46ED" w:rsidRPr="00AE46ED" w:rsidRDefault="00AE46ED" w:rsidP="00AE46ED">
      <w:pPr>
        <w:rPr>
          <w:bCs/>
          <w:sz w:val="28"/>
        </w:rPr>
      </w:pPr>
      <w:r>
        <w:rPr>
          <w:bCs/>
          <w:sz w:val="28"/>
        </w:rPr>
        <w:t>Risque du client (Beta)</w:t>
      </w:r>
    </w:p>
    <w:p w:rsidR="00AE46ED" w:rsidRDefault="00AE46ED">
      <w:pPr>
        <w:rPr>
          <w:b/>
          <w:bCs/>
          <w:sz w:val="28"/>
          <w:u w:val="single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Identifier le produit</w:t>
      </w:r>
    </w:p>
    <w:p w:rsidR="00804D53" w:rsidRDefault="0015089E">
      <w:pPr>
        <w:rPr>
          <w:sz w:val="28"/>
        </w:rPr>
      </w:pPr>
      <w:r>
        <w:rPr>
          <w:sz w:val="28"/>
        </w:rPr>
        <w:lastRenderedPageBreak/>
        <w:t>6</w:t>
      </w:r>
      <w:r w:rsidR="00804D53">
        <w:rPr>
          <w:sz w:val="28"/>
        </w:rPr>
        <w:t xml:space="preserve"> façons d'identifier le produit</w:t>
      </w:r>
    </w:p>
    <w:p w:rsidR="00AE46ED" w:rsidRDefault="00AE46ED">
      <w:pPr>
        <w:rPr>
          <w:sz w:val="28"/>
        </w:rPr>
      </w:pPr>
    </w:p>
    <w:p w:rsidR="0015089E" w:rsidRDefault="0015089E" w:rsidP="0015089E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Pas de méthode</w:t>
      </w:r>
    </w:p>
    <w:p w:rsidR="004F11A7" w:rsidRDefault="00AE46ED" w:rsidP="0015089E">
      <w:pPr>
        <w:numPr>
          <w:ilvl w:val="0"/>
          <w:numId w:val="15"/>
        </w:numPr>
        <w:rPr>
          <w:sz w:val="28"/>
        </w:rPr>
      </w:pPr>
      <w:r>
        <w:rPr>
          <w:sz w:val="28"/>
        </w:rPr>
        <w:t>Utiliser le code du fournisseur</w:t>
      </w:r>
      <w:r w:rsidR="004F11A7">
        <w:rPr>
          <w:sz w:val="28"/>
        </w:rPr>
        <w:t xml:space="preserve"> : étiquettes </w:t>
      </w:r>
    </w:p>
    <w:p w:rsidR="00AE46ED" w:rsidRDefault="004F11A7">
      <w:pPr>
        <w:rPr>
          <w:rFonts w:ascii="TrebuchetMS" w:hAnsi="TrebuchetMS" w:cs="TrebuchetMS"/>
          <w:color w:val="1F1A17"/>
          <w:sz w:val="18"/>
          <w:szCs w:val="18"/>
        </w:rPr>
      </w:pPr>
      <w:r>
        <w:rPr>
          <w:rFonts w:ascii="TrebuchetMS" w:hAnsi="TrebuchetMS" w:cs="TrebuchetMS"/>
          <w:color w:val="1F1A17"/>
          <w:sz w:val="18"/>
          <w:szCs w:val="18"/>
        </w:rPr>
        <w:t>C</w:t>
      </w:r>
      <w:r w:rsidRPr="004F11A7">
        <w:rPr>
          <w:rFonts w:ascii="TrebuchetMS" w:hAnsi="TrebuchetMS" w:cs="TrebuchetMS"/>
          <w:color w:val="1F1A17"/>
          <w:sz w:val="18"/>
          <w:szCs w:val="18"/>
        </w:rPr>
        <w:t>es numéros d'étiquettes seront imprimés sur les BL et communiqués dans les messages EDI</w:t>
      </w:r>
    </w:p>
    <w:p w:rsidR="004F11A7" w:rsidRPr="004F11A7" w:rsidRDefault="004F11A7" w:rsidP="004F11A7">
      <w:pPr>
        <w:autoSpaceDE w:val="0"/>
        <w:autoSpaceDN w:val="0"/>
        <w:adjustRightInd w:val="0"/>
        <w:rPr>
          <w:rFonts w:ascii="TrebuchetMS" w:hAnsi="TrebuchetMS" w:cs="TrebuchetMS"/>
          <w:color w:val="1F1A17"/>
          <w:sz w:val="18"/>
          <w:szCs w:val="18"/>
        </w:rPr>
      </w:pPr>
      <w:r w:rsidRPr="004F11A7">
        <w:rPr>
          <w:rFonts w:ascii="TrebuchetMS" w:hAnsi="TrebuchetMS" w:cs="TrebuchetMS"/>
          <w:color w:val="1F1A17"/>
          <w:sz w:val="18"/>
          <w:szCs w:val="18"/>
        </w:rPr>
        <w:t>Elles servent donc également</w:t>
      </w:r>
      <w:r>
        <w:rPr>
          <w:rFonts w:ascii="TrebuchetMS" w:hAnsi="TrebuchetMS" w:cs="TrebuchetMS"/>
          <w:color w:val="1F1A17"/>
          <w:sz w:val="18"/>
          <w:szCs w:val="18"/>
        </w:rPr>
        <w:t xml:space="preserve"> </w:t>
      </w:r>
      <w:r w:rsidRPr="004F11A7">
        <w:rPr>
          <w:rFonts w:ascii="TrebuchetMS" w:hAnsi="TrebuchetMS" w:cs="TrebuchetMS"/>
          <w:color w:val="1F1A17"/>
          <w:sz w:val="18"/>
          <w:szCs w:val="18"/>
        </w:rPr>
        <w:t>d'outil de gestion en interne et sont en particulier utilisées dans toutes les procédures de suivi de stock et de traçabilité.</w:t>
      </w:r>
    </w:p>
    <w:p w:rsidR="004F11A7" w:rsidRDefault="004F11A7" w:rsidP="004F11A7">
      <w:pPr>
        <w:rPr>
          <w:rFonts w:ascii="TrebuchetMS" w:hAnsi="TrebuchetMS" w:cs="TrebuchetMS"/>
          <w:color w:val="1F1A17"/>
          <w:sz w:val="18"/>
          <w:szCs w:val="18"/>
        </w:rPr>
      </w:pPr>
      <w:r w:rsidRPr="004F11A7">
        <w:rPr>
          <w:rFonts w:ascii="TrebuchetMS" w:hAnsi="TrebuchetMS" w:cs="TrebuchetMS"/>
          <w:color w:val="1F1A17"/>
          <w:sz w:val="18"/>
          <w:szCs w:val="18"/>
        </w:rPr>
        <w:t>La traçabilité implique l'identification des produits par l'intermédiaire d'étiquettes, au plus tard, lors de leur entrée en stock.</w:t>
      </w:r>
    </w:p>
    <w:p w:rsidR="004F11A7" w:rsidRDefault="004F11A7" w:rsidP="004F11A7">
      <w:pPr>
        <w:autoSpaceDE w:val="0"/>
        <w:autoSpaceDN w:val="0"/>
        <w:adjustRightInd w:val="0"/>
        <w:rPr>
          <w:rFonts w:ascii="TrebuchetMS" w:hAnsi="TrebuchetMS" w:cs="TrebuchetMS"/>
          <w:color w:val="1F1A17"/>
          <w:sz w:val="18"/>
          <w:szCs w:val="18"/>
        </w:rPr>
      </w:pPr>
      <w:r w:rsidRPr="004F11A7">
        <w:rPr>
          <w:rFonts w:ascii="TrebuchetMS" w:hAnsi="TrebuchetMS" w:cs="TrebuchetMS"/>
          <w:color w:val="1F1A17"/>
          <w:sz w:val="18"/>
          <w:szCs w:val="18"/>
        </w:rPr>
        <w:t>Outre un numéro, l'étiquette comprend des informations propres à la référence qu'elle suit : lot, origine, date d'entrée en stock,</w:t>
      </w:r>
      <w:r>
        <w:rPr>
          <w:rFonts w:ascii="TrebuchetMS" w:hAnsi="TrebuchetMS" w:cs="TrebuchetMS"/>
          <w:color w:val="1F1A17"/>
          <w:sz w:val="18"/>
          <w:szCs w:val="18"/>
        </w:rPr>
        <w:t xml:space="preserve"> </w:t>
      </w:r>
      <w:r w:rsidRPr="004F11A7">
        <w:rPr>
          <w:rFonts w:ascii="TrebuchetMS" w:hAnsi="TrebuchetMS" w:cs="TrebuchetMS"/>
          <w:color w:val="1F1A17"/>
          <w:sz w:val="18"/>
          <w:szCs w:val="18"/>
        </w:rPr>
        <w:t>emplacement, etc.</w:t>
      </w:r>
    </w:p>
    <w:p w:rsidR="004F11A7" w:rsidRPr="004F11A7" w:rsidRDefault="004F11A7" w:rsidP="004F11A7">
      <w:pPr>
        <w:autoSpaceDE w:val="0"/>
        <w:autoSpaceDN w:val="0"/>
        <w:adjustRightInd w:val="0"/>
        <w:rPr>
          <w:rFonts w:ascii="TrebuchetMS" w:hAnsi="TrebuchetMS" w:cs="TrebuchetMS"/>
          <w:color w:val="1F1A17"/>
          <w:sz w:val="18"/>
          <w:szCs w:val="18"/>
        </w:rPr>
      </w:pPr>
      <w:r w:rsidRPr="004F11A7">
        <w:rPr>
          <w:rFonts w:ascii="TrebuchetMS" w:hAnsi="TrebuchetMS" w:cs="TrebuchetMS"/>
          <w:color w:val="1F1A17"/>
          <w:sz w:val="18"/>
          <w:szCs w:val="18"/>
        </w:rPr>
        <w:t>Chaque étiquette peut être imprimée avec un code-barres représentant son numéro. La lecture de ce dernier permet de faciliter les transactions et de limiter d'autant les erreurs pouvant survenir lors d'une saisie manuelle.</w:t>
      </w:r>
    </w:p>
    <w:p w:rsidR="004F11A7" w:rsidRDefault="004F11A7" w:rsidP="004F11A7">
      <w:pPr>
        <w:autoSpaceDE w:val="0"/>
        <w:autoSpaceDN w:val="0"/>
        <w:adjustRightInd w:val="0"/>
        <w:rPr>
          <w:rFonts w:ascii="TrebuchetMS" w:hAnsi="TrebuchetMS" w:cs="TrebuchetMS"/>
          <w:color w:val="1F1A17"/>
          <w:sz w:val="18"/>
          <w:szCs w:val="18"/>
        </w:rPr>
      </w:pPr>
    </w:p>
    <w:p w:rsidR="004F11A7" w:rsidRPr="004F11A7" w:rsidRDefault="004F11A7" w:rsidP="004F11A7">
      <w:pPr>
        <w:autoSpaceDE w:val="0"/>
        <w:autoSpaceDN w:val="0"/>
        <w:adjustRightInd w:val="0"/>
        <w:rPr>
          <w:rFonts w:ascii="TrebuchetMS" w:hAnsi="TrebuchetMS" w:cs="TrebuchetMS"/>
          <w:color w:val="1F1A17"/>
          <w:sz w:val="18"/>
          <w:szCs w:val="18"/>
        </w:rPr>
      </w:pPr>
    </w:p>
    <w:p w:rsidR="004F11A7" w:rsidRDefault="004F11A7" w:rsidP="0015089E">
      <w:pPr>
        <w:numPr>
          <w:ilvl w:val="0"/>
          <w:numId w:val="16"/>
        </w:numPr>
        <w:rPr>
          <w:sz w:val="28"/>
        </w:rPr>
      </w:pPr>
      <w:r>
        <w:rPr>
          <w:sz w:val="28"/>
        </w:rPr>
        <w:t>Étiquette manuelle</w:t>
      </w:r>
    </w:p>
    <w:p w:rsidR="004F11A7" w:rsidRDefault="004F11A7" w:rsidP="0015089E">
      <w:pPr>
        <w:numPr>
          <w:ilvl w:val="0"/>
          <w:numId w:val="16"/>
        </w:numPr>
        <w:rPr>
          <w:sz w:val="28"/>
        </w:rPr>
      </w:pPr>
      <w:r>
        <w:rPr>
          <w:sz w:val="28"/>
        </w:rPr>
        <w:t>Étiquette : Code alphanumérique </w:t>
      </w:r>
      <w:r w:rsidR="007A0DD2">
        <w:rPr>
          <w:sz w:val="28"/>
        </w:rPr>
        <w:t>: Ex : BEBE-VE020-M-12 (Page 263</w:t>
      </w:r>
      <w:r>
        <w:rPr>
          <w:sz w:val="28"/>
        </w:rPr>
        <w:t>)</w:t>
      </w:r>
    </w:p>
    <w:p w:rsidR="004F11A7" w:rsidRDefault="004F11A7" w:rsidP="0015089E">
      <w:pPr>
        <w:numPr>
          <w:ilvl w:val="0"/>
          <w:numId w:val="16"/>
        </w:numPr>
        <w:rPr>
          <w:sz w:val="28"/>
        </w:rPr>
      </w:pPr>
      <w:r>
        <w:rPr>
          <w:sz w:val="28"/>
        </w:rPr>
        <w:t>Code barre (système de</w:t>
      </w:r>
      <w:r w:rsidR="007A0DD2">
        <w:rPr>
          <w:sz w:val="28"/>
        </w:rPr>
        <w:t xml:space="preserve"> codification universel page 264</w:t>
      </w:r>
      <w:r>
        <w:rPr>
          <w:sz w:val="28"/>
        </w:rPr>
        <w:t>)</w:t>
      </w:r>
    </w:p>
    <w:p w:rsidR="0015089E" w:rsidRDefault="0015089E" w:rsidP="0015089E">
      <w:pPr>
        <w:rPr>
          <w:sz w:val="28"/>
        </w:rPr>
      </w:pPr>
    </w:p>
    <w:p w:rsidR="0015089E" w:rsidRDefault="0015089E" w:rsidP="0015089E">
      <w:pPr>
        <w:rPr>
          <w:sz w:val="28"/>
        </w:rPr>
      </w:pPr>
    </w:p>
    <w:p w:rsidR="0015089E" w:rsidRDefault="0015089E" w:rsidP="0015089E">
      <w:pPr>
        <w:rPr>
          <w:sz w:val="28"/>
        </w:rPr>
      </w:pPr>
    </w:p>
    <w:p w:rsidR="0015089E" w:rsidRDefault="0015089E" w:rsidP="0015089E">
      <w:pPr>
        <w:rPr>
          <w:sz w:val="28"/>
        </w:rPr>
      </w:pPr>
    </w:p>
    <w:p w:rsidR="0015089E" w:rsidRDefault="0015089E" w:rsidP="0015089E">
      <w:pPr>
        <w:rPr>
          <w:sz w:val="28"/>
        </w:rPr>
      </w:pPr>
    </w:p>
    <w:p w:rsidR="004F11A7" w:rsidRDefault="004F11A7" w:rsidP="0015089E">
      <w:pPr>
        <w:numPr>
          <w:ilvl w:val="0"/>
          <w:numId w:val="16"/>
        </w:numPr>
        <w:rPr>
          <w:sz w:val="28"/>
        </w:rPr>
      </w:pPr>
      <w:r>
        <w:rPr>
          <w:sz w:val="28"/>
        </w:rPr>
        <w:t>RFID</w:t>
      </w:r>
      <w:r w:rsidR="004B6FFA">
        <w:rPr>
          <w:sz w:val="28"/>
        </w:rPr>
        <w:t xml:space="preserve"> (vidéo IBM supermarché)</w:t>
      </w:r>
    </w:p>
    <w:p w:rsidR="007520F6" w:rsidRDefault="007520F6">
      <w:pPr>
        <w:rPr>
          <w:sz w:val="28"/>
        </w:rPr>
      </w:pPr>
    </w:p>
    <w:p w:rsidR="007520F6" w:rsidRDefault="007520F6">
      <w:pPr>
        <w:rPr>
          <w:sz w:val="28"/>
        </w:rPr>
      </w:pPr>
    </w:p>
    <w:p w:rsidR="004F11A7" w:rsidRDefault="004F11A7">
      <w:pPr>
        <w:rPr>
          <w:sz w:val="28"/>
        </w:rPr>
      </w:pPr>
    </w:p>
    <w:p w:rsidR="004F11A7" w:rsidRPr="004F11A7" w:rsidRDefault="004F11A7">
      <w:pPr>
        <w:rPr>
          <w:sz w:val="28"/>
        </w:rPr>
      </w:pPr>
    </w:p>
    <w:p w:rsidR="00AE46ED" w:rsidRDefault="00AE46ED">
      <w:pPr>
        <w:rPr>
          <w:sz w:val="28"/>
        </w:rPr>
      </w:pPr>
    </w:p>
    <w:p w:rsidR="00804D53" w:rsidRDefault="00804D53">
      <w:pPr>
        <w:rPr>
          <w:sz w:val="28"/>
        </w:rPr>
      </w:pPr>
    </w:p>
    <w:p w:rsidR="008C04F5" w:rsidRDefault="008C04F5" w:rsidP="008C04F5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 xml:space="preserve">Mise à jour du stock: </w:t>
      </w:r>
    </w:p>
    <w:p w:rsidR="008C04F5" w:rsidRDefault="008C04F5" w:rsidP="008C04F5">
      <w:pPr>
        <w:rPr>
          <w:sz w:val="28"/>
        </w:rPr>
      </w:pPr>
    </w:p>
    <w:p w:rsidR="008C04F5" w:rsidRDefault="008C04F5" w:rsidP="008C04F5">
      <w:pPr>
        <w:numPr>
          <w:ilvl w:val="0"/>
          <w:numId w:val="11"/>
        </w:numPr>
        <w:rPr>
          <w:sz w:val="28"/>
        </w:rPr>
      </w:pPr>
      <w:r>
        <w:rPr>
          <w:sz w:val="28"/>
        </w:rPr>
        <w:t>Deux méthodes</w:t>
      </w:r>
    </w:p>
    <w:p w:rsidR="008C04F5" w:rsidRDefault="008C04F5" w:rsidP="008C04F5">
      <w:pPr>
        <w:numPr>
          <w:ilvl w:val="1"/>
          <w:numId w:val="11"/>
        </w:numPr>
        <w:rPr>
          <w:sz w:val="28"/>
        </w:rPr>
      </w:pPr>
      <w:r>
        <w:rPr>
          <w:sz w:val="28"/>
        </w:rPr>
        <w:t>Manuelle</w:t>
      </w:r>
    </w:p>
    <w:p w:rsidR="008C04F5" w:rsidRDefault="008C04F5" w:rsidP="008C04F5">
      <w:pPr>
        <w:numPr>
          <w:ilvl w:val="1"/>
          <w:numId w:val="11"/>
        </w:numPr>
        <w:rPr>
          <w:sz w:val="28"/>
        </w:rPr>
      </w:pPr>
      <w:r>
        <w:rPr>
          <w:sz w:val="28"/>
        </w:rPr>
        <w:t>Mise à jour automatique par le système</w:t>
      </w:r>
    </w:p>
    <w:p w:rsidR="008C04F5" w:rsidRDefault="008C04F5" w:rsidP="008C04F5">
      <w:pPr>
        <w:numPr>
          <w:ilvl w:val="0"/>
          <w:numId w:val="11"/>
        </w:numPr>
        <w:rPr>
          <w:sz w:val="28"/>
        </w:rPr>
      </w:pPr>
      <w:r>
        <w:rPr>
          <w:sz w:val="28"/>
        </w:rPr>
        <w:t>Impact des 2 méthodes</w:t>
      </w:r>
    </w:p>
    <w:p w:rsidR="008C04F5" w:rsidRDefault="008C04F5">
      <w:pPr>
        <w:rPr>
          <w:b/>
          <w:bCs/>
          <w:sz w:val="28"/>
          <w:u w:val="single"/>
        </w:rPr>
      </w:pPr>
    </w:p>
    <w:p w:rsidR="008C04F5" w:rsidRDefault="00D8510E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Conditionnement</w:t>
      </w:r>
    </w:p>
    <w:p w:rsidR="00D8510E" w:rsidRDefault="00D8510E">
      <w:pPr>
        <w:rPr>
          <w:b/>
          <w:bCs/>
          <w:sz w:val="28"/>
          <w:u w:val="single"/>
        </w:rPr>
      </w:pPr>
    </w:p>
    <w:p w:rsidR="00D8510E" w:rsidRDefault="00D8510E">
      <w:pPr>
        <w:rPr>
          <w:b/>
          <w:bCs/>
          <w:sz w:val="28"/>
          <w:u w:val="single"/>
        </w:rPr>
      </w:pPr>
    </w:p>
    <w:p w:rsidR="00D8510E" w:rsidRDefault="00D8510E">
      <w:pPr>
        <w:rPr>
          <w:b/>
          <w:bCs/>
          <w:sz w:val="28"/>
          <w:u w:val="single"/>
        </w:rPr>
      </w:pPr>
    </w:p>
    <w:p w:rsidR="00D8510E" w:rsidRDefault="007457D7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Placer le stock dans l’entrepôt</w:t>
      </w:r>
    </w:p>
    <w:p w:rsidR="007457D7" w:rsidRDefault="007457D7">
      <w:pPr>
        <w:rPr>
          <w:b/>
          <w:bCs/>
          <w:sz w:val="28"/>
          <w:u w:val="single"/>
        </w:rPr>
      </w:pPr>
    </w:p>
    <w:p w:rsidR="007457D7" w:rsidRDefault="007457D7">
      <w:pPr>
        <w:rPr>
          <w:b/>
          <w:bCs/>
          <w:sz w:val="28"/>
          <w:u w:val="single"/>
        </w:rPr>
      </w:pPr>
    </w:p>
    <w:p w:rsidR="007457D7" w:rsidRDefault="007457D7">
      <w:pPr>
        <w:rPr>
          <w:b/>
          <w:bCs/>
          <w:sz w:val="28"/>
          <w:u w:val="single"/>
        </w:rPr>
      </w:pPr>
    </w:p>
    <w:p w:rsidR="00490007" w:rsidRDefault="00490007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Exemple placement stock cuisine!</w:t>
      </w:r>
    </w:p>
    <w:p w:rsidR="00490007" w:rsidRDefault="00EF581C">
      <w:pPr>
        <w:rPr>
          <w:b/>
          <w:bCs/>
          <w:sz w:val="28"/>
          <w:u w:val="single"/>
        </w:rPr>
      </w:pPr>
      <w:r w:rsidRPr="00EF581C">
        <w:pict>
          <v:group id="_x0000_s1026" editas="canvas" style="width:522pt;height:567pt;mso-position-horizontal-relative:char;mso-position-vertical-relative:line" coordorigin="2250,1485" coordsize="8700,97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50;top:1485;width:8700;height:9715" o:preferrelative="f">
              <v:fill o:detectmouseclick="t"/>
              <v:path o:extrusionok="t" o:connecttype="none"/>
              <o:lock v:ext="edit" text="t"/>
            </v:shape>
            <v:rect id="_x0000_s1028" style="position:absolute;left:3150;top:1792;width:6628;height:7713"/>
            <v:rect id="_x0000_s1029" style="position:absolute;left:8400;top:9041;width:1800;height:2159"/>
            <v:group id="_x0000_s1030" style="position:absolute;left:3150;top:1793;width:7050;height:8790" coordorigin="3150,1793" coordsize="7050,8790">
              <v:rect id="_x0000_s1031" style="position:absolute;left:3150;top:1793;width:1650;height:1234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3300;top:2256;width:1050;height:462">
                <v:textbox>
                  <w:txbxContent>
                    <w:p w:rsidR="00490007" w:rsidRDefault="00490007" w:rsidP="00490007">
                      <w:r>
                        <w:t>Frigidaire</w:t>
                      </w:r>
                    </w:p>
                  </w:txbxContent>
                </v:textbox>
              </v:shape>
              <v:rect id="_x0000_s1033" style="position:absolute;left:4800;top:1793;width:1350;height:1234"/>
              <v:shape id="_x0000_s1034" type="#_x0000_t202" style="position:absolute;left:4950;top:1947;width:1050;height:1080">
                <v:textbox>
                  <w:txbxContent>
                    <w:p w:rsidR="00490007" w:rsidRDefault="00490007" w:rsidP="00490007">
                      <w:r>
                        <w:t>Comptoir(</w:t>
                      </w:r>
                    </w:p>
                    <w:p w:rsidR="00490007" w:rsidRDefault="00490007" w:rsidP="00490007">
                      <w:r>
                        <w:t>Lave-vaisselle dessous)</w:t>
                      </w:r>
                    </w:p>
                  </w:txbxContent>
                </v:textbox>
              </v:shape>
              <v:rect id="_x0000_s1035" style="position:absolute;left:6150;top:1793;width:2250;height:1234"/>
              <v:shape id="_x0000_s1036" type="#_x0000_t202" style="position:absolute;left:6600;top:1947;width:1200;height:926">
                <v:textbox>
                  <w:txbxContent>
                    <w:p w:rsidR="00490007" w:rsidRDefault="00490007" w:rsidP="00490007">
                      <w:r>
                        <w:t>Lavabo</w:t>
                      </w:r>
                    </w:p>
                  </w:txbxContent>
                </v:textbox>
              </v:shape>
              <v:line id="_x0000_s1037" style="position:absolute" from="8400,3027" to="8400,4261"/>
              <v:line id="_x0000_s1038" style="position:absolute" from="8400,4261" to="10200,4261"/>
              <v:shape id="_x0000_s1039" type="#_x0000_t202" style="position:absolute;left:8550;top:2256;width:1200;height:1233" stroked="f">
                <v:textbox>
                  <w:txbxContent>
                    <w:p w:rsidR="00490007" w:rsidRDefault="00490007" w:rsidP="00490007">
                      <w:r>
                        <w:t>Comptoir</w:t>
                      </w:r>
                    </w:p>
                  </w:txbxContent>
                </v:textbox>
              </v:shape>
              <v:rect id="_x0000_s1040" style="position:absolute;left:8400;top:4261;width:1800;height:2467"/>
              <v:shape id="_x0000_s1041" type="#_x0000_t202" style="position:absolute;left:8400;top:4261;width:1200;height:308">
                <v:textbox>
                  <w:txbxContent>
                    <w:p w:rsidR="00490007" w:rsidRDefault="00490007" w:rsidP="00490007">
                      <w:r>
                        <w:t>Four</w:t>
                      </w:r>
                    </w:p>
                  </w:txbxContent>
                </v:textbox>
              </v:shape>
              <v:oval id="_x0000_s1042" style="position:absolute;left:8700;top:4723;width:450;height:463"/>
              <v:oval id="_x0000_s1043" style="position:absolute;left:9300;top:4723;width:450;height:462"/>
              <v:oval id="_x0000_s1044" style="position:absolute;left:8700;top:5649;width:450;height:461"/>
              <v:oval id="_x0000_s1045" style="position:absolute;left:9300;top:5649;width:450;height:461"/>
              <v:rect id="_x0000_s1046" style="position:absolute;left:8400;top:6728;width:1800;height:2313"/>
              <v:shape id="_x0000_s1047" type="#_x0000_t202" style="position:absolute;left:8700;top:7036;width:1200;height:1234">
                <v:textbox>
                  <w:txbxContent>
                    <w:p w:rsidR="00490007" w:rsidRDefault="00490007" w:rsidP="00490007">
                      <w:r>
                        <w:t>Comptoir (espace dessous)</w:t>
                      </w:r>
                    </w:p>
                  </w:txbxContent>
                </v:textbox>
              </v:shape>
              <v:shape id="_x0000_s1048" type="#_x0000_t202" style="position:absolute;left:8700;top:9350;width:1200;height:1233">
                <v:textbox>
                  <w:txbxContent>
                    <w:p w:rsidR="00490007" w:rsidRDefault="00490007" w:rsidP="00490007">
                      <w:r>
                        <w:t>Garde manger (</w:t>
                      </w:r>
                      <w:smartTag w:uri="urn:schemas-microsoft-com:office:smarttags" w:element="metricconverter">
                        <w:smartTagPr>
                          <w:attr w:name="ProductID" w:val="8 pieds"/>
                        </w:smartTagPr>
                        <w:r>
                          <w:t>8 pieds</w:t>
                        </w:r>
                      </w:smartTag>
                      <w:r>
                        <w:t>)</w:t>
                      </w:r>
                    </w:p>
                  </w:txbxContent>
                </v:textbox>
              </v:shape>
              <v:rect id="_x0000_s1049" style="position:absolute;left:4500;top:7653;width:2700;height:1851"/>
              <v:shape id="_x0000_s1050" type="#_x0000_t202" style="position:absolute;left:5100;top:7962;width:1200;height:1234">
                <v:textbox>
                  <w:txbxContent>
                    <w:p w:rsidR="00490007" w:rsidRDefault="00490007" w:rsidP="00490007">
                      <w:r>
                        <w:t>Table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90007" w:rsidRDefault="00490007">
      <w:pPr>
        <w:rPr>
          <w:b/>
          <w:bCs/>
          <w:sz w:val="28"/>
          <w:u w:val="single"/>
        </w:rPr>
      </w:pPr>
    </w:p>
    <w:p w:rsidR="00490007" w:rsidRDefault="00490007" w:rsidP="00490007">
      <w:r>
        <w:t>Salle à manger à côté avec un meuble qui peut contenir des choses</w:t>
      </w:r>
    </w:p>
    <w:p w:rsidR="00490007" w:rsidRDefault="00490007" w:rsidP="00490007">
      <w:r>
        <w:t>Congélateur au garage</w:t>
      </w:r>
    </w:p>
    <w:p w:rsidR="00490007" w:rsidRPr="002E50DA" w:rsidRDefault="00490007" w:rsidP="00490007">
      <w:r>
        <w:t xml:space="preserve">Où mettre : Épices, Machine à cappucino (1 fois /année), Poêle, Grille pain, Four Micro-ondes, Huile Canola (pour cuisiner), Belle vaisselle (1 fois /mois), Alcool (1 fois /mois), Poulet congelé, Sac riz </w:t>
      </w:r>
      <w:smartTag w:uri="urn:schemas-microsoft-com:office:smarttags" w:element="metricconverter">
        <w:smartTagPr>
          <w:attr w:name="ProductID" w:val="5 kg"/>
        </w:smartTagPr>
        <w:r>
          <w:t>5 kg</w:t>
        </w:r>
      </w:smartTag>
      <w:r>
        <w:t>, Céréales (chaque jour), Macaroni (</w:t>
      </w:r>
      <w:r w:rsidR="0007305C">
        <w:t>2/sem), Mélange crêpes (1 fois/3</w:t>
      </w:r>
      <w:r>
        <w:t xml:space="preserve"> semaines).</w:t>
      </w:r>
    </w:p>
    <w:p w:rsidR="00490007" w:rsidRDefault="00490007">
      <w:pPr>
        <w:rPr>
          <w:b/>
          <w:bCs/>
          <w:sz w:val="28"/>
          <w:u w:val="single"/>
        </w:rPr>
      </w:pPr>
    </w:p>
    <w:p w:rsidR="00490007" w:rsidRDefault="00490007">
      <w:pPr>
        <w:rPr>
          <w:b/>
          <w:bCs/>
          <w:sz w:val="28"/>
          <w:u w:val="single"/>
        </w:rPr>
      </w:pPr>
    </w:p>
    <w:p w:rsidR="00490007" w:rsidRDefault="00490007">
      <w:pPr>
        <w:rPr>
          <w:b/>
          <w:bCs/>
          <w:sz w:val="28"/>
          <w:u w:val="single"/>
        </w:rPr>
      </w:pPr>
    </w:p>
    <w:p w:rsidR="00490007" w:rsidRDefault="00490007">
      <w:pPr>
        <w:rPr>
          <w:b/>
          <w:bCs/>
          <w:sz w:val="28"/>
          <w:u w:val="single"/>
        </w:rPr>
      </w:pPr>
    </w:p>
    <w:p w:rsidR="00490007" w:rsidRDefault="00490007">
      <w:pPr>
        <w:rPr>
          <w:b/>
          <w:bCs/>
          <w:sz w:val="28"/>
          <w:u w:val="single"/>
        </w:rPr>
      </w:pPr>
    </w:p>
    <w:p w:rsidR="00490007" w:rsidRDefault="00490007">
      <w:pPr>
        <w:rPr>
          <w:b/>
          <w:bCs/>
          <w:sz w:val="28"/>
          <w:u w:val="single"/>
        </w:rPr>
      </w:pPr>
    </w:p>
    <w:p w:rsidR="007457D7" w:rsidRDefault="007457D7">
      <w:pPr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Aménagement</w:t>
      </w:r>
    </w:p>
    <w:p w:rsidR="007457D7" w:rsidRDefault="007457D7">
      <w:pPr>
        <w:rPr>
          <w:b/>
          <w:bCs/>
          <w:sz w:val="28"/>
          <w:u w:val="single"/>
        </w:rPr>
      </w:pPr>
    </w:p>
    <w:p w:rsidR="007457D7" w:rsidRDefault="007457D7">
      <w:pPr>
        <w:rPr>
          <w:b/>
          <w:bCs/>
          <w:sz w:val="28"/>
          <w:u w:val="single"/>
        </w:rPr>
      </w:pPr>
    </w:p>
    <w:p w:rsidR="00804D53" w:rsidRDefault="007457D7">
      <w:pPr>
        <w:rPr>
          <w:sz w:val="28"/>
        </w:rPr>
      </w:pPr>
      <w:r>
        <w:rPr>
          <w:sz w:val="28"/>
        </w:rPr>
        <w:t>Bloc</w:t>
      </w:r>
    </w:p>
    <w:p w:rsidR="007457D7" w:rsidRDefault="001202EA">
      <w:pPr>
        <w:rPr>
          <w:sz w:val="28"/>
        </w:rPr>
      </w:pPr>
      <w:r>
        <w:rPr>
          <w:noProof/>
          <w:sz w:val="28"/>
          <w:lang w:eastAsia="fr-CA"/>
        </w:rPr>
        <w:lastRenderedPageBreak/>
        <w:drawing>
          <wp:inline distT="0" distB="0" distL="0" distR="0">
            <wp:extent cx="6472555" cy="5518150"/>
            <wp:effectExtent l="19050" t="0" r="4445" b="0"/>
            <wp:docPr id="25" name="Image 25" descr="bl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lo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551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53" w:rsidRDefault="00804D53">
      <w:pPr>
        <w:rPr>
          <w:sz w:val="28"/>
        </w:rPr>
      </w:pPr>
    </w:p>
    <w:p w:rsidR="00804D53" w:rsidRDefault="00804D53">
      <w:pPr>
        <w:rPr>
          <w:sz w:val="28"/>
        </w:rPr>
      </w:pPr>
    </w:p>
    <w:p w:rsidR="00804D53" w:rsidRDefault="00804D53">
      <w:pPr>
        <w:rPr>
          <w:sz w:val="28"/>
        </w:rPr>
      </w:pPr>
    </w:p>
    <w:p w:rsidR="00804D53" w:rsidRDefault="00744F7B">
      <w:pPr>
        <w:rPr>
          <w:sz w:val="28"/>
        </w:rPr>
      </w:pPr>
      <w:r>
        <w:rPr>
          <w:sz w:val="28"/>
        </w:rPr>
        <w:t>ABC</w:t>
      </w:r>
    </w:p>
    <w:p w:rsidR="00744F7B" w:rsidRDefault="001202EA">
      <w:pPr>
        <w:rPr>
          <w:sz w:val="28"/>
        </w:rPr>
      </w:pPr>
      <w:r>
        <w:rPr>
          <w:noProof/>
          <w:sz w:val="28"/>
          <w:lang w:eastAsia="fr-CA"/>
        </w:rPr>
        <w:lastRenderedPageBreak/>
        <w:drawing>
          <wp:inline distT="0" distB="0" distL="0" distR="0">
            <wp:extent cx="5732780" cy="3713480"/>
            <wp:effectExtent l="19050" t="0" r="1270" b="0"/>
            <wp:docPr id="26" name="Image 26" descr="aménagementa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ménagementab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F7B" w:rsidRDefault="00744F7B">
      <w:pPr>
        <w:rPr>
          <w:sz w:val="28"/>
        </w:rPr>
      </w:pPr>
    </w:p>
    <w:p w:rsidR="00744F7B" w:rsidRDefault="00736AB6">
      <w:pPr>
        <w:rPr>
          <w:sz w:val="28"/>
        </w:rPr>
      </w:pPr>
      <w:r w:rsidRPr="00736AB6">
        <w:rPr>
          <w:sz w:val="28"/>
        </w:rPr>
        <w:t>Objectifs d'un bon aménagement physique:</w:t>
      </w:r>
    </w:p>
    <w:tbl>
      <w:tblPr>
        <w:tblW w:w="9000" w:type="dxa"/>
        <w:tblInd w:w="96" w:type="dxa"/>
        <w:tblLook w:val="04A0"/>
      </w:tblPr>
      <w:tblGrid>
        <w:gridCol w:w="980"/>
        <w:gridCol w:w="8020"/>
      </w:tblGrid>
      <w:tr w:rsidR="00736AB6" w:rsidRPr="00736AB6" w:rsidTr="00736AB6">
        <w:trPr>
          <w:trHeight w:val="37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jc w:val="center"/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1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rPr>
                <w:rFonts w:ascii="Arial" w:hAnsi="Arial" w:cs="Arial"/>
                <w:sz w:val="30"/>
                <w:szCs w:val="30"/>
              </w:rPr>
            </w:pPr>
            <w:r w:rsidRPr="00736AB6">
              <w:rPr>
                <w:rFonts w:ascii="Arial" w:hAnsi="Arial" w:cs="Arial"/>
                <w:sz w:val="30"/>
                <w:szCs w:val="30"/>
              </w:rPr>
              <w:t>Minimum de déplacements et de manutention des stocks</w:t>
            </w:r>
          </w:p>
        </w:tc>
      </w:tr>
      <w:tr w:rsidR="00736AB6" w:rsidRPr="00736AB6" w:rsidTr="00736AB6">
        <w:trPr>
          <w:trHeight w:val="37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jc w:val="center"/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2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rPr>
                <w:rFonts w:ascii="Arial" w:hAnsi="Arial" w:cs="Arial"/>
                <w:sz w:val="30"/>
                <w:szCs w:val="30"/>
              </w:rPr>
            </w:pPr>
            <w:r w:rsidRPr="00736AB6">
              <w:rPr>
                <w:rFonts w:ascii="Arial" w:hAnsi="Arial" w:cs="Arial"/>
                <w:sz w:val="30"/>
                <w:szCs w:val="30"/>
              </w:rPr>
              <w:t>Accès facile et rapide des stocks</w:t>
            </w:r>
          </w:p>
        </w:tc>
      </w:tr>
      <w:tr w:rsidR="00736AB6" w:rsidRPr="00736AB6" w:rsidTr="00736AB6">
        <w:trPr>
          <w:trHeight w:val="37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jc w:val="center"/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3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rPr>
                <w:rFonts w:ascii="Arial" w:hAnsi="Arial" w:cs="Arial"/>
                <w:sz w:val="30"/>
                <w:szCs w:val="30"/>
              </w:rPr>
            </w:pPr>
            <w:r w:rsidRPr="00736AB6">
              <w:rPr>
                <w:rFonts w:ascii="Arial" w:hAnsi="Arial" w:cs="Arial"/>
                <w:sz w:val="30"/>
                <w:szCs w:val="30"/>
              </w:rPr>
              <w:t>Utilisation maximale et efficace de l'espace</w:t>
            </w:r>
          </w:p>
        </w:tc>
      </w:tr>
      <w:tr w:rsidR="00736AB6" w:rsidRPr="00736AB6" w:rsidTr="00736AB6">
        <w:trPr>
          <w:trHeight w:val="37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jc w:val="center"/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4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rPr>
                <w:rFonts w:ascii="Arial" w:hAnsi="Arial" w:cs="Arial"/>
                <w:sz w:val="30"/>
                <w:szCs w:val="30"/>
              </w:rPr>
            </w:pPr>
            <w:r w:rsidRPr="00736AB6">
              <w:rPr>
                <w:rFonts w:ascii="Arial" w:hAnsi="Arial" w:cs="Arial"/>
                <w:sz w:val="30"/>
                <w:szCs w:val="30"/>
              </w:rPr>
              <w:t>Réduction du nombre et variété des équipements (manut)</w:t>
            </w:r>
          </w:p>
        </w:tc>
      </w:tr>
      <w:tr w:rsidR="00736AB6" w:rsidRPr="00736AB6" w:rsidTr="00736AB6">
        <w:trPr>
          <w:trHeight w:val="37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jc w:val="center"/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5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rPr>
                <w:rFonts w:ascii="Arial" w:hAnsi="Arial" w:cs="Arial"/>
                <w:sz w:val="30"/>
                <w:szCs w:val="30"/>
              </w:rPr>
            </w:pPr>
            <w:r w:rsidRPr="00736AB6">
              <w:rPr>
                <w:rFonts w:ascii="Arial" w:hAnsi="Arial" w:cs="Arial"/>
                <w:sz w:val="30"/>
                <w:szCs w:val="30"/>
              </w:rPr>
              <w:t>Minimisation de la déterioration des stocks</w:t>
            </w:r>
          </w:p>
        </w:tc>
      </w:tr>
      <w:tr w:rsidR="00736AB6" w:rsidRPr="00736AB6" w:rsidTr="00736AB6">
        <w:trPr>
          <w:trHeight w:val="37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jc w:val="center"/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6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Inventaire facile et rapide</w:t>
            </w:r>
          </w:p>
        </w:tc>
      </w:tr>
      <w:tr w:rsidR="00736AB6" w:rsidRPr="00736AB6" w:rsidTr="00736AB6">
        <w:trPr>
          <w:trHeight w:val="372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jc w:val="center"/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7</w:t>
            </w:r>
          </w:p>
        </w:tc>
        <w:tc>
          <w:tcPr>
            <w:tcW w:w="8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6AB6" w:rsidRPr="00736AB6" w:rsidRDefault="00736AB6" w:rsidP="00736AB6">
            <w:pPr>
              <w:rPr>
                <w:rFonts w:ascii="Arial" w:hAnsi="Arial" w:cs="Arial"/>
                <w:sz w:val="30"/>
                <w:szCs w:val="30"/>
                <w:lang w:val="en-US"/>
              </w:rPr>
            </w:pPr>
            <w:r w:rsidRPr="00736AB6">
              <w:rPr>
                <w:rFonts w:ascii="Arial" w:hAnsi="Arial" w:cs="Arial"/>
                <w:sz w:val="30"/>
                <w:szCs w:val="30"/>
                <w:lang w:val="en-US"/>
              </w:rPr>
              <w:t>Flexibilité de l'aménagement</w:t>
            </w:r>
          </w:p>
        </w:tc>
      </w:tr>
    </w:tbl>
    <w:p w:rsidR="00736AB6" w:rsidRDefault="00736AB6">
      <w:pPr>
        <w:rPr>
          <w:sz w:val="28"/>
        </w:rPr>
      </w:pPr>
    </w:p>
    <w:p w:rsidR="00736AB6" w:rsidRDefault="00736AB6">
      <w:pPr>
        <w:rPr>
          <w:sz w:val="28"/>
        </w:rPr>
      </w:pPr>
    </w:p>
    <w:p w:rsidR="007B414E" w:rsidRDefault="00490007">
      <w:pPr>
        <w:rPr>
          <w:b/>
          <w:sz w:val="32"/>
        </w:rPr>
      </w:pPr>
      <w:r w:rsidRPr="00BD2E17">
        <w:rPr>
          <w:b/>
          <w:sz w:val="32"/>
        </w:rPr>
        <w:t>Calcul taux de rotation</w:t>
      </w:r>
      <w:r w:rsidR="007A0DD2">
        <w:rPr>
          <w:b/>
          <w:sz w:val="32"/>
        </w:rPr>
        <w:t xml:space="preserve"> </w:t>
      </w:r>
    </w:p>
    <w:p w:rsidR="007B414E" w:rsidRPr="007B414E" w:rsidRDefault="007B414E" w:rsidP="007B414E">
      <w:pPr>
        <w:rPr>
          <w:sz w:val="36"/>
        </w:rPr>
      </w:pPr>
      <w:r w:rsidRPr="007B414E">
        <w:rPr>
          <w:sz w:val="36"/>
        </w:rPr>
        <w:t>Méthode d’affectation</w:t>
      </w:r>
    </w:p>
    <w:p w:rsidR="007B414E" w:rsidRDefault="007B414E" w:rsidP="007B414E">
      <w:pPr>
        <w:rPr>
          <w:sz w:val="28"/>
        </w:rPr>
      </w:pPr>
    </w:p>
    <w:p w:rsidR="007B414E" w:rsidRDefault="007B414E" w:rsidP="007B414E">
      <w:pPr>
        <w:rPr>
          <w:sz w:val="28"/>
        </w:rPr>
      </w:pPr>
      <w:r w:rsidRPr="007B414E">
        <w:rPr>
          <w:sz w:val="28"/>
          <w:highlight w:val="yellow"/>
        </w:rPr>
        <w:t>Fixe (dédiée) vs variable (aléatoire) (pg 2</w:t>
      </w:r>
      <w:r w:rsidR="003A538B">
        <w:rPr>
          <w:sz w:val="28"/>
          <w:highlight w:val="yellow"/>
        </w:rPr>
        <w:t>59</w:t>
      </w:r>
      <w:r w:rsidRPr="007B414E">
        <w:rPr>
          <w:sz w:val="28"/>
          <w:highlight w:val="yellow"/>
        </w:rPr>
        <w:t>)</w:t>
      </w:r>
    </w:p>
    <w:p w:rsidR="007B414E" w:rsidRDefault="007B414E">
      <w:pPr>
        <w:rPr>
          <w:b/>
          <w:sz w:val="32"/>
        </w:rPr>
      </w:pPr>
    </w:p>
    <w:p w:rsidR="007B414E" w:rsidRDefault="007B414E">
      <w:pPr>
        <w:rPr>
          <w:b/>
          <w:sz w:val="32"/>
        </w:rPr>
      </w:pPr>
    </w:p>
    <w:p w:rsidR="00BD2E17" w:rsidRDefault="00BD2E17">
      <w:pPr>
        <w:rPr>
          <w:b/>
          <w:sz w:val="32"/>
        </w:rPr>
      </w:pPr>
    </w:p>
    <w:p w:rsidR="00BD2E17" w:rsidRDefault="0023449D">
      <w:pPr>
        <w:rPr>
          <w:b/>
          <w:sz w:val="32"/>
        </w:rPr>
      </w:pPr>
      <w:r>
        <w:rPr>
          <w:b/>
          <w:sz w:val="32"/>
        </w:rPr>
        <w:t>Placement marchandise</w:t>
      </w:r>
    </w:p>
    <w:p w:rsidR="0023449D" w:rsidRDefault="0023449D">
      <w:pPr>
        <w:rPr>
          <w:b/>
          <w:sz w:val="32"/>
        </w:rPr>
      </w:pPr>
    </w:p>
    <w:p w:rsidR="0023449D" w:rsidRPr="00BD2E17" w:rsidRDefault="001202EA">
      <w:pPr>
        <w:rPr>
          <w:b/>
          <w:sz w:val="32"/>
        </w:rPr>
      </w:pPr>
      <w:r>
        <w:rPr>
          <w:noProof/>
          <w:sz w:val="28"/>
          <w:lang w:eastAsia="fr-CA"/>
        </w:rPr>
        <w:drawing>
          <wp:inline distT="0" distB="0" distL="0" distR="0">
            <wp:extent cx="4460875" cy="7410450"/>
            <wp:effectExtent l="19050" t="0" r="0" b="0"/>
            <wp:docPr id="28" name="Image 28" descr="placementmarchand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lacementmarchandi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875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007" w:rsidRDefault="0023449D">
      <w:pPr>
        <w:rPr>
          <w:sz w:val="28"/>
        </w:rPr>
      </w:pPr>
      <w:r>
        <w:rPr>
          <w:sz w:val="28"/>
        </w:rPr>
        <w:t>Golden Zone :</w:t>
      </w:r>
    </w:p>
    <w:p w:rsidR="0023449D" w:rsidRDefault="0023449D">
      <w:pPr>
        <w:rPr>
          <w:sz w:val="28"/>
        </w:rPr>
      </w:pPr>
    </w:p>
    <w:p w:rsidR="0023449D" w:rsidRDefault="001202EA">
      <w:pPr>
        <w:rPr>
          <w:sz w:val="28"/>
        </w:rPr>
      </w:pPr>
      <w:r>
        <w:rPr>
          <w:noProof/>
          <w:sz w:val="28"/>
          <w:lang w:eastAsia="fr-CA"/>
        </w:rPr>
        <w:lastRenderedPageBreak/>
        <w:drawing>
          <wp:inline distT="0" distB="0" distL="0" distR="0">
            <wp:extent cx="5088890" cy="6384925"/>
            <wp:effectExtent l="19050" t="0" r="0" b="0"/>
            <wp:docPr id="29" name="Image 29" descr="golden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oldenzon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49D" w:rsidRDefault="0023449D">
      <w:pPr>
        <w:rPr>
          <w:sz w:val="28"/>
          <w:highlight w:val="yellow"/>
        </w:rPr>
      </w:pPr>
    </w:p>
    <w:tbl>
      <w:tblPr>
        <w:tblW w:w="10480" w:type="dxa"/>
        <w:tblInd w:w="96" w:type="dxa"/>
        <w:tblLook w:val="04A0"/>
      </w:tblPr>
      <w:tblGrid>
        <w:gridCol w:w="1120"/>
        <w:gridCol w:w="1880"/>
        <w:gridCol w:w="2060"/>
        <w:gridCol w:w="1240"/>
        <w:gridCol w:w="700"/>
        <w:gridCol w:w="3418"/>
        <w:gridCol w:w="222"/>
      </w:tblGrid>
      <w:tr w:rsidR="0023449D" w:rsidRPr="0023449D" w:rsidTr="0023449D">
        <w:trPr>
          <w:trHeight w:val="34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niveau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SKU (poids)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Taux rotation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Volume</w:t>
            </w:r>
          </w:p>
        </w:tc>
        <w:tc>
          <w:tcPr>
            <w:tcW w:w="4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Hauteur de l'étage (pouces)</w:t>
            </w:r>
          </w:p>
        </w:tc>
      </w:tr>
      <w:tr w:rsidR="0023449D" w:rsidRPr="0023449D" w:rsidTr="0023449D">
        <w:trPr>
          <w:trHeight w:val="34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5 (haut)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Léger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Faible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Petit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16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3449D" w:rsidRPr="0023449D" w:rsidTr="0023449D">
        <w:trPr>
          <w:trHeight w:val="34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Lourd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Élevé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Grand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17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Golden Zone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3449D" w:rsidRPr="0023449D" w:rsidTr="0023449D">
        <w:trPr>
          <w:trHeight w:val="34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Lourd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Moyen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Grand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18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Golden Zone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3449D" w:rsidRPr="0023449D" w:rsidTr="0023449D">
        <w:trPr>
          <w:trHeight w:val="34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Moyen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Faible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Moyen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16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3449D" w:rsidRPr="0023449D" w:rsidTr="0023449D">
        <w:trPr>
          <w:trHeight w:val="34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1 (Bas)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Léger</w:t>
            </w: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Plus lent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Petit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16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3449D" w:rsidRPr="0023449D" w:rsidTr="0023449D">
        <w:trPr>
          <w:trHeight w:val="34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jc w:val="right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23449D">
              <w:rPr>
                <w:rFonts w:ascii="Arial" w:hAnsi="Arial" w:cs="Arial"/>
                <w:sz w:val="28"/>
                <w:szCs w:val="28"/>
                <w:lang w:val="en-US"/>
              </w:rPr>
              <w:t>Structure</w:t>
            </w: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23449D" w:rsidRPr="0023449D" w:rsidTr="0023449D">
        <w:trPr>
          <w:trHeight w:val="348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449D" w:rsidRPr="0023449D" w:rsidRDefault="0023449D" w:rsidP="0023449D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:rsidR="0023449D" w:rsidRDefault="0023449D">
      <w:pPr>
        <w:rPr>
          <w:sz w:val="28"/>
          <w:highlight w:val="yellow"/>
        </w:rPr>
      </w:pPr>
    </w:p>
    <w:p w:rsidR="0023449D" w:rsidRDefault="0023449D">
      <w:pPr>
        <w:rPr>
          <w:sz w:val="28"/>
          <w:highlight w:val="yellow"/>
        </w:rPr>
      </w:pPr>
    </w:p>
    <w:p w:rsidR="0023449D" w:rsidRDefault="0023449D">
      <w:pPr>
        <w:rPr>
          <w:sz w:val="28"/>
          <w:highlight w:val="yellow"/>
        </w:rPr>
      </w:pPr>
    </w:p>
    <w:p w:rsidR="0023449D" w:rsidRDefault="0023449D">
      <w:pPr>
        <w:rPr>
          <w:sz w:val="28"/>
          <w:highlight w:val="yellow"/>
        </w:rPr>
      </w:pPr>
    </w:p>
    <w:p w:rsidR="0023449D" w:rsidRDefault="0023449D">
      <w:pPr>
        <w:rPr>
          <w:sz w:val="28"/>
          <w:highlight w:val="yellow"/>
        </w:rPr>
      </w:pPr>
    </w:p>
    <w:p w:rsidR="0023449D" w:rsidRDefault="0023449D">
      <w:pPr>
        <w:rPr>
          <w:sz w:val="28"/>
          <w:highlight w:val="yellow"/>
        </w:rPr>
      </w:pPr>
    </w:p>
    <w:p w:rsidR="0023449D" w:rsidRDefault="0023449D">
      <w:pPr>
        <w:rPr>
          <w:sz w:val="28"/>
          <w:highlight w:val="yellow"/>
        </w:rPr>
      </w:pPr>
    </w:p>
    <w:p w:rsidR="0023449D" w:rsidRDefault="0023449D">
      <w:pPr>
        <w:rPr>
          <w:sz w:val="28"/>
          <w:highlight w:val="yellow"/>
        </w:rPr>
      </w:pPr>
    </w:p>
    <w:p w:rsidR="00490007" w:rsidRDefault="00E47F13">
      <w:pPr>
        <w:rPr>
          <w:sz w:val="28"/>
        </w:rPr>
      </w:pPr>
      <w:r w:rsidRPr="00BD2E17">
        <w:rPr>
          <w:sz w:val="28"/>
          <w:highlight w:val="yellow"/>
        </w:rPr>
        <w:t>Système d’adressage</w:t>
      </w:r>
    </w:p>
    <w:p w:rsidR="00BD2E17" w:rsidRDefault="00BD2E17" w:rsidP="00BD2E17">
      <w:pPr>
        <w:numPr>
          <w:ilvl w:val="0"/>
          <w:numId w:val="17"/>
        </w:numPr>
        <w:rPr>
          <w:sz w:val="28"/>
        </w:rPr>
      </w:pPr>
      <w:r>
        <w:rPr>
          <w:sz w:val="28"/>
        </w:rPr>
        <w:t>Une dimension (pg 299)</w:t>
      </w:r>
      <w:r w:rsidR="00C44A6F">
        <w:rPr>
          <w:sz w:val="28"/>
        </w:rPr>
        <w:t xml:space="preserve"> Ex : ZH 14-21</w:t>
      </w:r>
    </w:p>
    <w:p w:rsidR="00BD2E17" w:rsidRDefault="00BD2E17" w:rsidP="00BD2E17">
      <w:pPr>
        <w:numPr>
          <w:ilvl w:val="0"/>
          <w:numId w:val="17"/>
        </w:numPr>
        <w:rPr>
          <w:sz w:val="28"/>
        </w:rPr>
      </w:pPr>
      <w:r>
        <w:rPr>
          <w:sz w:val="28"/>
        </w:rPr>
        <w:t>2 dimensions</w:t>
      </w:r>
      <w:r w:rsidR="00C44A6F">
        <w:rPr>
          <w:sz w:val="28"/>
        </w:rPr>
        <w:t> : CN 3- d21</w:t>
      </w:r>
    </w:p>
    <w:p w:rsidR="00BD2E17" w:rsidRDefault="00BD2E17" w:rsidP="00BD2E17">
      <w:pPr>
        <w:rPr>
          <w:sz w:val="28"/>
        </w:rPr>
      </w:pPr>
    </w:p>
    <w:p w:rsidR="00BD2E17" w:rsidRDefault="00BD2E17" w:rsidP="00BD2E17">
      <w:pPr>
        <w:rPr>
          <w:sz w:val="28"/>
        </w:rPr>
      </w:pPr>
      <w:r>
        <w:rPr>
          <w:sz w:val="28"/>
        </w:rPr>
        <w:t>Zeller’s</w:t>
      </w:r>
    </w:p>
    <w:p w:rsidR="00BD2E17" w:rsidRDefault="00BD2E17" w:rsidP="00BD2E17">
      <w:pPr>
        <w:rPr>
          <w:sz w:val="28"/>
        </w:rPr>
      </w:pPr>
    </w:p>
    <w:p w:rsidR="00BD2E17" w:rsidRDefault="00BD2E17" w:rsidP="00BD2E17">
      <w:pPr>
        <w:rPr>
          <w:sz w:val="28"/>
        </w:rPr>
      </w:pPr>
    </w:p>
    <w:p w:rsidR="00BD2E17" w:rsidRDefault="00BD2E17" w:rsidP="00BD2E17">
      <w:pPr>
        <w:rPr>
          <w:sz w:val="28"/>
        </w:rPr>
      </w:pPr>
      <w:r>
        <w:rPr>
          <w:sz w:val="28"/>
        </w:rPr>
        <w:t>Stratégies placement stock</w:t>
      </w:r>
    </w:p>
    <w:p w:rsidR="00BD2E17" w:rsidRDefault="00BD2E17" w:rsidP="00BD2E17">
      <w:pPr>
        <w:rPr>
          <w:sz w:val="28"/>
        </w:rPr>
      </w:pPr>
    </w:p>
    <w:p w:rsidR="00BD2E17" w:rsidRDefault="00BD2E17" w:rsidP="00BD2E17">
      <w:pPr>
        <w:rPr>
          <w:sz w:val="28"/>
        </w:rPr>
      </w:pPr>
    </w:p>
    <w:p w:rsidR="00BD2E17" w:rsidRDefault="00BD2E17" w:rsidP="00BD2E17">
      <w:pPr>
        <w:rPr>
          <w:sz w:val="28"/>
        </w:rPr>
      </w:pPr>
    </w:p>
    <w:tbl>
      <w:tblPr>
        <w:tblW w:w="8220" w:type="dxa"/>
        <w:tblInd w:w="96" w:type="dxa"/>
        <w:tblLook w:val="04A0"/>
      </w:tblPr>
      <w:tblGrid>
        <w:gridCol w:w="980"/>
        <w:gridCol w:w="7240"/>
      </w:tblGrid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1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ABC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"Fast movers vs slow movers" (Taux de rotation)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Poids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Même Volume (dimensions)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Risque incendie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6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</w:rPr>
            </w:pPr>
            <w:r w:rsidRPr="00BD2E17">
              <w:rPr>
                <w:rFonts w:ascii="Arial" w:hAnsi="Arial" w:cs="Arial"/>
                <w:sz w:val="28"/>
                <w:szCs w:val="28"/>
              </w:rPr>
              <w:t>Produits toxiques vs non-toxiques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7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</w:rPr>
            </w:pPr>
            <w:r w:rsidRPr="00BD2E17">
              <w:rPr>
                <w:rFonts w:ascii="Arial" w:hAnsi="Arial" w:cs="Arial"/>
                <w:sz w:val="28"/>
                <w:szCs w:val="28"/>
              </w:rPr>
              <w:t>Produits flammables vs non-flammables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8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Famille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9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</w:rPr>
            </w:pPr>
            <w:r w:rsidRPr="00BD2E17">
              <w:rPr>
                <w:rFonts w:ascii="Arial" w:hAnsi="Arial" w:cs="Arial"/>
                <w:sz w:val="28"/>
                <w:szCs w:val="28"/>
              </w:rPr>
              <w:t>Même allée chez le détaillant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10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</w:rPr>
            </w:pPr>
            <w:r w:rsidRPr="00BD2E17">
              <w:rPr>
                <w:rFonts w:ascii="Arial" w:hAnsi="Arial" w:cs="Arial"/>
                <w:sz w:val="28"/>
                <w:szCs w:val="28"/>
              </w:rPr>
              <w:t>Produits nécessitant d'être réfrigérés ou congelés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11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Produits nécessitant haute sécurité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12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</w:rPr>
            </w:pPr>
            <w:r w:rsidRPr="00BD2E17">
              <w:rPr>
                <w:rFonts w:ascii="Arial" w:hAnsi="Arial" w:cs="Arial"/>
                <w:sz w:val="28"/>
                <w:szCs w:val="28"/>
              </w:rPr>
              <w:t>SKU qui seront utilisés dans les mêmes produits finis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13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</w:rPr>
            </w:pPr>
            <w:r w:rsidRPr="00BD2E17">
              <w:rPr>
                <w:rFonts w:ascii="Arial" w:hAnsi="Arial" w:cs="Arial"/>
                <w:sz w:val="28"/>
                <w:szCs w:val="28"/>
              </w:rPr>
              <w:t>Produits qui ont besoin d'être suspendus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14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</w:rPr>
            </w:pPr>
            <w:r w:rsidRPr="00BD2E17">
              <w:rPr>
                <w:rFonts w:ascii="Arial" w:hAnsi="Arial" w:cs="Arial"/>
                <w:sz w:val="28"/>
                <w:szCs w:val="28"/>
              </w:rPr>
              <w:t xml:space="preserve">Produits qui sont destinés à être consommés 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15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Séparation des couleurs</w:t>
            </w:r>
          </w:p>
        </w:tc>
      </w:tr>
      <w:tr w:rsidR="00BD2E17" w:rsidRPr="00BD2E17" w:rsidTr="00BD2E17">
        <w:trPr>
          <w:trHeight w:val="348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BD2E17">
              <w:rPr>
                <w:rFonts w:ascii="Arial" w:hAnsi="Arial" w:cs="Arial"/>
                <w:sz w:val="28"/>
                <w:szCs w:val="28"/>
                <w:lang w:val="en-US"/>
              </w:rPr>
              <w:t>16</w:t>
            </w:r>
          </w:p>
        </w:tc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2E17" w:rsidRPr="00BD2E17" w:rsidRDefault="00BD2E17" w:rsidP="00BD2E17">
            <w:pPr>
              <w:rPr>
                <w:rFonts w:ascii="Arial" w:hAnsi="Arial" w:cs="Arial"/>
                <w:sz w:val="28"/>
                <w:szCs w:val="28"/>
              </w:rPr>
            </w:pPr>
            <w:r w:rsidRPr="00BD2E17">
              <w:rPr>
                <w:rFonts w:ascii="Arial" w:hAnsi="Arial" w:cs="Arial"/>
                <w:sz w:val="28"/>
                <w:szCs w:val="28"/>
              </w:rPr>
              <w:t>Produits empillables vs non-empillables</w:t>
            </w:r>
          </w:p>
        </w:tc>
      </w:tr>
    </w:tbl>
    <w:p w:rsidR="00BD2E17" w:rsidRDefault="00BD2E17" w:rsidP="00BD2E17">
      <w:pPr>
        <w:rPr>
          <w:sz w:val="28"/>
        </w:rPr>
      </w:pPr>
    </w:p>
    <w:p w:rsidR="00BD2E17" w:rsidRDefault="00C911E2" w:rsidP="00BD2E17">
      <w:pPr>
        <w:rPr>
          <w:sz w:val="28"/>
        </w:rPr>
      </w:pPr>
      <w:r w:rsidRPr="00C911E2">
        <w:rPr>
          <w:sz w:val="28"/>
        </w:rPr>
        <w:lastRenderedPageBreak/>
        <w:t>Système d'entreposage centralisé vs décentralisé</w:t>
      </w:r>
      <w:r w:rsidR="00FE0CF5">
        <w:rPr>
          <w:sz w:val="28"/>
        </w:rPr>
        <w:t xml:space="preserve"> </w:t>
      </w:r>
    </w:p>
    <w:p w:rsidR="00790E2F" w:rsidRDefault="00790E2F" w:rsidP="00BD2E17">
      <w:pPr>
        <w:rPr>
          <w:sz w:val="28"/>
        </w:rPr>
      </w:pPr>
    </w:p>
    <w:p w:rsidR="00790E2F" w:rsidRDefault="00790E2F" w:rsidP="00BD2E17">
      <w:pPr>
        <w:rPr>
          <w:sz w:val="28"/>
        </w:rPr>
      </w:pPr>
    </w:p>
    <w:p w:rsidR="00790E2F" w:rsidRDefault="00790E2F" w:rsidP="00BD2E17">
      <w:pPr>
        <w:rPr>
          <w:sz w:val="28"/>
        </w:rPr>
      </w:pPr>
    </w:p>
    <w:p w:rsidR="00C911E2" w:rsidRDefault="00790E2F" w:rsidP="00BD2E17">
      <w:pPr>
        <w:rPr>
          <w:sz w:val="28"/>
        </w:rPr>
      </w:pPr>
      <w:r>
        <w:rPr>
          <w:sz w:val="28"/>
        </w:rPr>
        <w:t>Avantages : ?</w:t>
      </w:r>
    </w:p>
    <w:p w:rsidR="00790E2F" w:rsidRDefault="00790E2F" w:rsidP="00BD2E17">
      <w:pPr>
        <w:rPr>
          <w:sz w:val="28"/>
        </w:rPr>
      </w:pPr>
      <w:r>
        <w:rPr>
          <w:sz w:val="28"/>
        </w:rPr>
        <w:t>Inconvénients : ?</w:t>
      </w:r>
    </w:p>
    <w:p w:rsidR="00790E2F" w:rsidRDefault="00790E2F" w:rsidP="00BD2E17">
      <w:pPr>
        <w:rPr>
          <w:sz w:val="28"/>
        </w:rPr>
      </w:pPr>
      <w:r>
        <w:rPr>
          <w:sz w:val="28"/>
        </w:rPr>
        <w:t>Type de stock : ?</w:t>
      </w:r>
    </w:p>
    <w:p w:rsidR="00790E2F" w:rsidRDefault="00790E2F" w:rsidP="00BD2E17">
      <w:pPr>
        <w:rPr>
          <w:sz w:val="28"/>
        </w:rPr>
      </w:pPr>
    </w:p>
    <w:p w:rsidR="00790E2F" w:rsidRDefault="00790E2F" w:rsidP="00BD2E17">
      <w:pPr>
        <w:rPr>
          <w:sz w:val="28"/>
        </w:rPr>
      </w:pPr>
    </w:p>
    <w:p w:rsidR="00790E2F" w:rsidRDefault="00790E2F" w:rsidP="00BD2E17">
      <w:pPr>
        <w:rPr>
          <w:sz w:val="28"/>
        </w:rPr>
      </w:pPr>
      <w:r>
        <w:rPr>
          <w:sz w:val="28"/>
        </w:rPr>
        <w:t>Système décentralisé :</w:t>
      </w:r>
    </w:p>
    <w:p w:rsidR="00C911E2" w:rsidRDefault="00C911E2" w:rsidP="00BD2E17">
      <w:pPr>
        <w:rPr>
          <w:sz w:val="28"/>
        </w:rPr>
      </w:pPr>
    </w:p>
    <w:p w:rsidR="00C911E2" w:rsidRDefault="00C911E2" w:rsidP="00BD2E17">
      <w:pPr>
        <w:rPr>
          <w:sz w:val="28"/>
        </w:rPr>
      </w:pPr>
    </w:p>
    <w:p w:rsidR="00C911E2" w:rsidRDefault="00C911E2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790E2F" w:rsidRPr="00C44A6F" w:rsidRDefault="00C44A6F" w:rsidP="00BD2E17">
      <w:pPr>
        <w:rPr>
          <w:sz w:val="28"/>
          <w:lang w:val="en-US"/>
        </w:rPr>
      </w:pPr>
      <w:r w:rsidRPr="00C44A6F">
        <w:rPr>
          <w:sz w:val="28"/>
          <w:lang w:val="en-US"/>
        </w:rPr>
        <w:t>LIFO (DEPS) vs FIFO (PEPS)</w:t>
      </w:r>
    </w:p>
    <w:p w:rsidR="00C44A6F" w:rsidRPr="00C44A6F" w:rsidRDefault="00C44A6F" w:rsidP="00BD2E17">
      <w:pPr>
        <w:rPr>
          <w:sz w:val="28"/>
          <w:lang w:val="en-US"/>
        </w:rPr>
      </w:pPr>
    </w:p>
    <w:p w:rsidR="00C44A6F" w:rsidRDefault="00C44A6F" w:rsidP="00BD2E17">
      <w:pPr>
        <w:rPr>
          <w:sz w:val="28"/>
        </w:rPr>
      </w:pPr>
    </w:p>
    <w:p w:rsidR="00790E2F" w:rsidRDefault="00790E2F" w:rsidP="00BD2E17">
      <w:pPr>
        <w:rPr>
          <w:sz w:val="28"/>
        </w:rPr>
      </w:pPr>
    </w:p>
    <w:p w:rsidR="00775FF0" w:rsidRDefault="00775FF0" w:rsidP="00BD2E17">
      <w:pPr>
        <w:rPr>
          <w:sz w:val="28"/>
        </w:rPr>
      </w:pPr>
    </w:p>
    <w:p w:rsidR="00775FF0" w:rsidRDefault="00775FF0" w:rsidP="00BD2E17">
      <w:pPr>
        <w:rPr>
          <w:sz w:val="28"/>
        </w:rPr>
      </w:pPr>
    </w:p>
    <w:p w:rsidR="00775FF0" w:rsidRDefault="00775FF0" w:rsidP="00BD2E17">
      <w:pPr>
        <w:rPr>
          <w:sz w:val="28"/>
        </w:rPr>
      </w:pPr>
    </w:p>
    <w:p w:rsidR="00775FF0" w:rsidRDefault="00775FF0" w:rsidP="00BD2E17">
      <w:pPr>
        <w:rPr>
          <w:sz w:val="28"/>
        </w:rPr>
      </w:pPr>
    </w:p>
    <w:p w:rsidR="00775FF0" w:rsidRDefault="00775FF0" w:rsidP="00BD2E17">
      <w:pPr>
        <w:rPr>
          <w:sz w:val="28"/>
        </w:rPr>
      </w:pPr>
    </w:p>
    <w:p w:rsidR="00775FF0" w:rsidRDefault="00775FF0" w:rsidP="00BD2E17">
      <w:pPr>
        <w:rPr>
          <w:sz w:val="28"/>
        </w:rPr>
      </w:pPr>
    </w:p>
    <w:p w:rsidR="00790E2F" w:rsidRDefault="00790E2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C44A6F" w:rsidRDefault="00C44A6F" w:rsidP="00BD2E17">
      <w:pPr>
        <w:rPr>
          <w:sz w:val="28"/>
        </w:rPr>
      </w:pPr>
    </w:p>
    <w:p w:rsidR="00843FBE" w:rsidRDefault="00843FBE" w:rsidP="00BD2E17">
      <w:pPr>
        <w:rPr>
          <w:sz w:val="28"/>
        </w:rPr>
      </w:pPr>
    </w:p>
    <w:p w:rsidR="00843FBE" w:rsidRDefault="00843FBE" w:rsidP="00BD2E17">
      <w:pPr>
        <w:rPr>
          <w:sz w:val="28"/>
        </w:rPr>
      </w:pPr>
    </w:p>
    <w:p w:rsidR="00843FBE" w:rsidRDefault="00843FBE" w:rsidP="00BD2E17">
      <w:pPr>
        <w:rPr>
          <w:sz w:val="28"/>
        </w:rPr>
      </w:pPr>
    </w:p>
    <w:p w:rsidR="0023449D" w:rsidRDefault="0023449D" w:rsidP="00BD2E17">
      <w:pPr>
        <w:rPr>
          <w:sz w:val="28"/>
        </w:rPr>
      </w:pPr>
    </w:p>
    <w:p w:rsidR="0023449D" w:rsidRDefault="0023449D" w:rsidP="00BD2E17">
      <w:pPr>
        <w:rPr>
          <w:sz w:val="28"/>
        </w:rPr>
      </w:pPr>
    </w:p>
    <w:p w:rsidR="00C911E2" w:rsidRDefault="00BD2E17" w:rsidP="00BD2E17">
      <w:pPr>
        <w:rPr>
          <w:sz w:val="28"/>
        </w:rPr>
      </w:pPr>
      <w:r>
        <w:rPr>
          <w:sz w:val="28"/>
        </w:rPr>
        <w:t>Types de racks</w:t>
      </w:r>
      <w:r w:rsidR="00C911E2">
        <w:rPr>
          <w:sz w:val="28"/>
        </w:rPr>
        <w:t xml:space="preserve"> (page </w:t>
      </w:r>
      <w:r w:rsidR="00D74AD6">
        <w:rPr>
          <w:sz w:val="28"/>
        </w:rPr>
        <w:t>262</w:t>
      </w:r>
      <w:r w:rsidR="00C911E2">
        <w:rPr>
          <w:sz w:val="28"/>
        </w:rPr>
        <w:t>)</w:t>
      </w:r>
    </w:p>
    <w:p w:rsidR="00BD2E17" w:rsidRDefault="00BD2E17" w:rsidP="00BD2E17">
      <w:pPr>
        <w:rPr>
          <w:sz w:val="28"/>
        </w:rPr>
      </w:pPr>
    </w:p>
    <w:p w:rsidR="00BD2E17" w:rsidRDefault="001202EA" w:rsidP="00BD2E17">
      <w:pPr>
        <w:rPr>
          <w:sz w:val="28"/>
        </w:rPr>
      </w:pPr>
      <w:r>
        <w:rPr>
          <w:noProof/>
          <w:sz w:val="28"/>
          <w:lang w:eastAsia="fr-CA"/>
        </w:rPr>
        <w:drawing>
          <wp:inline distT="0" distB="0" distL="0" distR="0">
            <wp:extent cx="3975735" cy="3228340"/>
            <wp:effectExtent l="19050" t="0" r="5715" b="0"/>
            <wp:docPr id="37" name="Image 37" descr="image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02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735" cy="322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929" w:rsidRDefault="00EE7929" w:rsidP="00BD2E17">
      <w:pPr>
        <w:rPr>
          <w:sz w:val="28"/>
        </w:rPr>
      </w:pPr>
    </w:p>
    <w:p w:rsidR="00EE7929" w:rsidRDefault="00EE7929" w:rsidP="00BD2E17">
      <w:pPr>
        <w:rPr>
          <w:sz w:val="28"/>
        </w:rPr>
      </w:pPr>
      <w:r>
        <w:rPr>
          <w:sz w:val="28"/>
        </w:rPr>
        <w:t>Racks empilable (stacking rack)</w:t>
      </w:r>
    </w:p>
    <w:p w:rsidR="00EE7929" w:rsidRDefault="00EE7929" w:rsidP="00BD2E17">
      <w:pPr>
        <w:rPr>
          <w:sz w:val="28"/>
        </w:rPr>
      </w:pPr>
    </w:p>
    <w:p w:rsidR="00EE7929" w:rsidRDefault="001202EA" w:rsidP="00BD2E17">
      <w:pPr>
        <w:rPr>
          <w:sz w:val="28"/>
        </w:rPr>
      </w:pPr>
      <w:r>
        <w:rPr>
          <w:noProof/>
          <w:sz w:val="28"/>
          <w:lang w:eastAsia="fr-CA"/>
        </w:rPr>
        <w:lastRenderedPageBreak/>
        <w:drawing>
          <wp:inline distT="0" distB="0" distL="0" distR="0">
            <wp:extent cx="3808730" cy="2854325"/>
            <wp:effectExtent l="19050" t="0" r="1270" b="0"/>
            <wp:docPr id="38" name="Image 38" descr="stack-rack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stack-rack-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14E" w:rsidRDefault="007B414E" w:rsidP="00BD2E17">
      <w:pPr>
        <w:rPr>
          <w:sz w:val="28"/>
        </w:rPr>
      </w:pPr>
    </w:p>
    <w:tbl>
      <w:tblPr>
        <w:tblW w:w="10000" w:type="dxa"/>
        <w:tblInd w:w="96" w:type="dxa"/>
        <w:tblLook w:val="04A0"/>
      </w:tblPr>
      <w:tblGrid>
        <w:gridCol w:w="10000"/>
      </w:tblGrid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1987" w:rsidRDefault="000E1987" w:rsidP="007B414E">
            <w:pPr>
              <w:rPr>
                <w:rFonts w:ascii="Arial" w:hAnsi="Arial" w:cs="Arial"/>
                <w:sz w:val="28"/>
                <w:szCs w:val="28"/>
              </w:rPr>
            </w:pPr>
          </w:p>
          <w:p w:rsidR="000E1987" w:rsidRDefault="000E1987" w:rsidP="007B414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Évaluation des stocks (pg 267 (méthode PEPS, méthode coût moyen)</w:t>
            </w:r>
          </w:p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</w:rPr>
            </w:pPr>
            <w:r w:rsidRPr="007B414E">
              <w:rPr>
                <w:rFonts w:ascii="Arial" w:hAnsi="Arial" w:cs="Arial"/>
                <w:sz w:val="28"/>
                <w:szCs w:val="28"/>
              </w:rPr>
              <w:t>inventaire périodique (ABC, Zonage, Point d'Approv) PowerPoint</w:t>
            </w: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414E">
              <w:rPr>
                <w:rFonts w:ascii="Arial" w:hAnsi="Arial" w:cs="Arial"/>
                <w:sz w:val="28"/>
                <w:szCs w:val="28"/>
                <w:lang w:val="en-US"/>
              </w:rPr>
              <w:t>Degré d'erreur</w:t>
            </w: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414E">
              <w:rPr>
                <w:rFonts w:ascii="Arial" w:hAnsi="Arial" w:cs="Arial"/>
                <w:sz w:val="28"/>
                <w:szCs w:val="28"/>
                <w:lang w:val="en-US"/>
              </w:rPr>
              <w:t>Types racks (tablettes)</w:t>
            </w: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7B414E">
              <w:rPr>
                <w:rFonts w:ascii="Arial" w:hAnsi="Arial" w:cs="Arial"/>
                <w:sz w:val="28"/>
                <w:szCs w:val="28"/>
                <w:lang w:val="en-US"/>
              </w:rPr>
              <w:t>Devoirs:</w:t>
            </w: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2EA" w:rsidRDefault="001202EA" w:rsidP="001202E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Page 292 #8,9,11 (Questions)</w:t>
            </w:r>
          </w:p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E7929" w:rsidRPr="007B414E" w:rsidRDefault="00EE7929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  <w:tr w:rsidR="007B414E" w:rsidRPr="002C31D5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202EA" w:rsidRDefault="001202EA" w:rsidP="007B414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Page 292 #2</w:t>
            </w:r>
          </w:p>
          <w:p w:rsidR="001202EA" w:rsidRDefault="001202EA" w:rsidP="007B414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Exercices application</w:t>
            </w:r>
          </w:p>
          <w:p w:rsidR="001202EA" w:rsidRDefault="001202EA" w:rsidP="007B414E">
            <w:pPr>
              <w:rPr>
                <w:rFonts w:ascii="Arial" w:hAnsi="Arial" w:cs="Arial"/>
                <w:sz w:val="28"/>
                <w:szCs w:val="28"/>
              </w:rPr>
            </w:pPr>
          </w:p>
          <w:p w:rsidR="001202EA" w:rsidRDefault="001202EA" w:rsidP="007B414E">
            <w:pPr>
              <w:rPr>
                <w:rFonts w:ascii="Arial" w:hAnsi="Arial" w:cs="Arial"/>
                <w:sz w:val="28"/>
                <w:szCs w:val="28"/>
              </w:rPr>
            </w:pPr>
          </w:p>
          <w:p w:rsidR="001202EA" w:rsidRDefault="001202EA" w:rsidP="007B414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Page 295 #6,13</w:t>
            </w:r>
          </w:p>
          <w:p w:rsidR="000E1987" w:rsidRPr="002C31D5" w:rsidRDefault="000E1987" w:rsidP="007B414E">
            <w:pPr>
              <w:rPr>
                <w:rFonts w:ascii="Arial" w:hAnsi="Arial" w:cs="Arial"/>
                <w:sz w:val="28"/>
                <w:szCs w:val="28"/>
              </w:rPr>
            </w:pPr>
            <w:r w:rsidRPr="002C31D5">
              <w:rPr>
                <w:rFonts w:ascii="Arial" w:hAnsi="Arial" w:cs="Arial"/>
                <w:sz w:val="28"/>
                <w:szCs w:val="28"/>
              </w:rPr>
              <w:t>Exercice</w:t>
            </w:r>
            <w:r w:rsidR="001202EA">
              <w:rPr>
                <w:rFonts w:ascii="Arial" w:hAnsi="Arial" w:cs="Arial"/>
                <w:sz w:val="28"/>
                <w:szCs w:val="28"/>
              </w:rPr>
              <w:t>s</w:t>
            </w:r>
            <w:r w:rsidRPr="002C31D5">
              <w:rPr>
                <w:rFonts w:ascii="Arial" w:hAnsi="Arial" w:cs="Arial"/>
                <w:sz w:val="28"/>
                <w:szCs w:val="28"/>
              </w:rPr>
              <w:t xml:space="preserve"> Taux rotation</w:t>
            </w:r>
          </w:p>
          <w:p w:rsidR="007B414E" w:rsidRPr="002C31D5" w:rsidRDefault="007B414E" w:rsidP="007B414E">
            <w:pPr>
              <w:rPr>
                <w:rFonts w:ascii="Arial" w:hAnsi="Arial" w:cs="Arial"/>
                <w:sz w:val="28"/>
                <w:szCs w:val="28"/>
              </w:rPr>
            </w:pPr>
            <w:r w:rsidRPr="002C31D5">
              <w:rPr>
                <w:rFonts w:ascii="Arial" w:hAnsi="Arial" w:cs="Arial"/>
                <w:sz w:val="28"/>
                <w:szCs w:val="28"/>
              </w:rPr>
              <w:t>Exercice placement stock (site)</w:t>
            </w:r>
          </w:p>
        </w:tc>
      </w:tr>
      <w:tr w:rsidR="007B414E" w:rsidRPr="007B414E" w:rsidTr="007B414E">
        <w:trPr>
          <w:trHeight w:val="348"/>
        </w:trPr>
        <w:tc>
          <w:tcPr>
            <w:tcW w:w="10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414E" w:rsidRPr="007B414E" w:rsidRDefault="007B414E" w:rsidP="007B414E">
            <w:pPr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</w:tr>
    </w:tbl>
    <w:p w:rsidR="007B414E" w:rsidRDefault="007B414E" w:rsidP="00BD2E17">
      <w:pPr>
        <w:rPr>
          <w:sz w:val="28"/>
        </w:rPr>
      </w:pPr>
    </w:p>
    <w:sectPr w:rsidR="007B414E" w:rsidSect="00EF581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51E83"/>
    <w:multiLevelType w:val="hybridMultilevel"/>
    <w:tmpl w:val="8CD2ED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C0E94"/>
    <w:multiLevelType w:val="hybridMultilevel"/>
    <w:tmpl w:val="D9A66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2159B"/>
    <w:multiLevelType w:val="hybridMultilevel"/>
    <w:tmpl w:val="FF3C47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F92AE3"/>
    <w:multiLevelType w:val="hybridMultilevel"/>
    <w:tmpl w:val="F4865F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77677F"/>
    <w:multiLevelType w:val="hybridMultilevel"/>
    <w:tmpl w:val="9BD2630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9676C4B"/>
    <w:multiLevelType w:val="hybridMultilevel"/>
    <w:tmpl w:val="768697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D67EE4"/>
    <w:multiLevelType w:val="hybridMultilevel"/>
    <w:tmpl w:val="6B507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42161EA"/>
    <w:multiLevelType w:val="hybridMultilevel"/>
    <w:tmpl w:val="10FA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B5147C"/>
    <w:multiLevelType w:val="hybridMultilevel"/>
    <w:tmpl w:val="FCB42A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5B25F5D"/>
    <w:multiLevelType w:val="hybridMultilevel"/>
    <w:tmpl w:val="765E52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713A5F"/>
    <w:multiLevelType w:val="hybridMultilevel"/>
    <w:tmpl w:val="1E3091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D22CF7"/>
    <w:multiLevelType w:val="hybridMultilevel"/>
    <w:tmpl w:val="8AF8D7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2C26A7"/>
    <w:multiLevelType w:val="hybridMultilevel"/>
    <w:tmpl w:val="3D62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715BEB"/>
    <w:multiLevelType w:val="hybridMultilevel"/>
    <w:tmpl w:val="272E8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2A0C05"/>
    <w:multiLevelType w:val="hybridMultilevel"/>
    <w:tmpl w:val="A1C48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EA5CF8"/>
    <w:multiLevelType w:val="hybridMultilevel"/>
    <w:tmpl w:val="AF9463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B45A3E"/>
    <w:multiLevelType w:val="hybridMultilevel"/>
    <w:tmpl w:val="70E2F0D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9"/>
  </w:num>
  <w:num w:numId="4">
    <w:abstractNumId w:val="10"/>
  </w:num>
  <w:num w:numId="5">
    <w:abstractNumId w:val="2"/>
  </w:num>
  <w:num w:numId="6">
    <w:abstractNumId w:val="15"/>
  </w:num>
  <w:num w:numId="7">
    <w:abstractNumId w:val="5"/>
  </w:num>
  <w:num w:numId="8">
    <w:abstractNumId w:val="4"/>
  </w:num>
  <w:num w:numId="9">
    <w:abstractNumId w:val="8"/>
  </w:num>
  <w:num w:numId="10">
    <w:abstractNumId w:val="6"/>
  </w:num>
  <w:num w:numId="11">
    <w:abstractNumId w:val="11"/>
  </w:num>
  <w:num w:numId="12">
    <w:abstractNumId w:val="0"/>
  </w:num>
  <w:num w:numId="13">
    <w:abstractNumId w:val="13"/>
  </w:num>
  <w:num w:numId="14">
    <w:abstractNumId w:val="7"/>
  </w:num>
  <w:num w:numId="15">
    <w:abstractNumId w:val="12"/>
  </w:num>
  <w:num w:numId="16">
    <w:abstractNumId w:val="1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687F16"/>
    <w:rsid w:val="000153AC"/>
    <w:rsid w:val="0007305C"/>
    <w:rsid w:val="000B7E93"/>
    <w:rsid w:val="000C4371"/>
    <w:rsid w:val="000E1987"/>
    <w:rsid w:val="001202EA"/>
    <w:rsid w:val="0015089E"/>
    <w:rsid w:val="0023449D"/>
    <w:rsid w:val="0027112D"/>
    <w:rsid w:val="0029453C"/>
    <w:rsid w:val="002C31D5"/>
    <w:rsid w:val="003A538B"/>
    <w:rsid w:val="00490007"/>
    <w:rsid w:val="004B6FFA"/>
    <w:rsid w:val="004F11A7"/>
    <w:rsid w:val="00687F16"/>
    <w:rsid w:val="00736AB6"/>
    <w:rsid w:val="00744F7B"/>
    <w:rsid w:val="007457D7"/>
    <w:rsid w:val="007520F6"/>
    <w:rsid w:val="00775FF0"/>
    <w:rsid w:val="00790E2F"/>
    <w:rsid w:val="007923EE"/>
    <w:rsid w:val="007A0DD2"/>
    <w:rsid w:val="007A10FB"/>
    <w:rsid w:val="007B414E"/>
    <w:rsid w:val="00804D53"/>
    <w:rsid w:val="00810CA6"/>
    <w:rsid w:val="008226C5"/>
    <w:rsid w:val="00843FBE"/>
    <w:rsid w:val="008C04F5"/>
    <w:rsid w:val="009339BB"/>
    <w:rsid w:val="00AE46ED"/>
    <w:rsid w:val="00B26DCD"/>
    <w:rsid w:val="00B84AB8"/>
    <w:rsid w:val="00BB2714"/>
    <w:rsid w:val="00BD2E17"/>
    <w:rsid w:val="00BE0D34"/>
    <w:rsid w:val="00C44A6F"/>
    <w:rsid w:val="00C549C8"/>
    <w:rsid w:val="00C911E2"/>
    <w:rsid w:val="00D74AD6"/>
    <w:rsid w:val="00D8510E"/>
    <w:rsid w:val="00E47F13"/>
    <w:rsid w:val="00EB7BEE"/>
    <w:rsid w:val="00EE7929"/>
    <w:rsid w:val="00EF581C"/>
    <w:rsid w:val="00F11C2C"/>
    <w:rsid w:val="00FE0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81C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B27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B271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1050</Words>
  <Characters>5777</Characters>
  <Application>Microsoft Office Word</Application>
  <DocSecurity>0</DocSecurity>
  <Lines>48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Séance #1</vt:lpstr>
      <vt:lpstr>Séance #1</vt:lpstr>
    </vt:vector>
  </TitlesOfParts>
  <Company>Eric Kelada inc.</Company>
  <LinksUpToDate>false</LinksUpToDate>
  <CharactersWithSpaces>6814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Séance #1</dc:title>
  <dc:creator>Eric Kelada</dc:creator>
  <cp:lastModifiedBy>Eric</cp:lastModifiedBy>
  <cp:revision>2</cp:revision>
  <dcterms:created xsi:type="dcterms:W3CDTF">2013-01-09T00:41:00Z</dcterms:created>
  <dcterms:modified xsi:type="dcterms:W3CDTF">2013-01-09T00:41:00Z</dcterms:modified>
</cp:coreProperties>
</file>